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 w:hAnsi="仿宋" w:eastAsia="仿宋" w:cs="仿宋"/>
          <w:b/>
          <w:bCs/>
          <w:sz w:val="44"/>
          <w:szCs w:val="44"/>
        </w:rPr>
      </w:pPr>
    </w:p>
    <w:p>
      <w:pPr>
        <w:jc w:val="center"/>
        <w:rPr>
          <w:rFonts w:hint="eastAsia" w:ascii="仿宋" w:hAnsi="仿宋" w:eastAsia="仿宋" w:cs="仿宋"/>
          <w:b/>
          <w:bCs/>
          <w:sz w:val="44"/>
          <w:szCs w:val="44"/>
        </w:rPr>
      </w:pPr>
      <w:r>
        <w:rPr>
          <w:rFonts w:hint="eastAsia" w:ascii="仿宋" w:hAnsi="仿宋" w:eastAsia="仿宋" w:cs="仿宋"/>
          <w:b/>
          <w:bCs/>
          <w:sz w:val="44"/>
          <w:szCs w:val="44"/>
        </w:rPr>
        <w:t>四川秦巴高速公路有限责任公司</w:t>
      </w:r>
      <w:r>
        <w:rPr>
          <w:rFonts w:hint="eastAsia" w:ascii="仿宋" w:hAnsi="仿宋" w:eastAsia="仿宋" w:cs="仿宋"/>
          <w:b/>
          <w:bCs/>
          <w:sz w:val="44"/>
          <w:szCs w:val="44"/>
          <w:lang w:val="en-US" w:eastAsia="zh-CN"/>
        </w:rPr>
        <w:t>巴南段、广巴段</w:t>
      </w:r>
      <w:r>
        <w:rPr>
          <w:rFonts w:hint="eastAsia" w:ascii="仿宋" w:hAnsi="仿宋" w:eastAsia="仿宋" w:cs="仿宋"/>
          <w:b/>
          <w:bCs/>
          <w:sz w:val="44"/>
          <w:szCs w:val="44"/>
        </w:rPr>
        <w:t>2022</w:t>
      </w:r>
      <w:r>
        <w:rPr>
          <w:rFonts w:hint="eastAsia" w:ascii="仿宋" w:hAnsi="仿宋" w:eastAsia="仿宋" w:cs="仿宋"/>
          <w:b/>
          <w:bCs/>
          <w:sz w:val="44"/>
          <w:szCs w:val="44"/>
          <w:lang w:val="en-US" w:eastAsia="zh-CN"/>
        </w:rPr>
        <w:t>-</w:t>
      </w:r>
      <w:r>
        <w:rPr>
          <w:rFonts w:hint="eastAsia" w:ascii="仿宋" w:hAnsi="仿宋" w:eastAsia="仿宋" w:cs="仿宋"/>
          <w:b/>
          <w:bCs/>
          <w:sz w:val="44"/>
          <w:szCs w:val="44"/>
        </w:rPr>
        <w:t>2023年度场外电力线路</w:t>
      </w:r>
    </w:p>
    <w:p>
      <w:pPr>
        <w:jc w:val="center"/>
        <w:rPr>
          <w:rFonts w:ascii="仿宋" w:hAnsi="仿宋" w:eastAsia="仿宋" w:cs="仿宋"/>
          <w:b/>
          <w:bCs/>
          <w:sz w:val="44"/>
          <w:szCs w:val="44"/>
        </w:rPr>
      </w:pPr>
      <w:r>
        <w:rPr>
          <w:rFonts w:hint="eastAsia" w:ascii="仿宋" w:hAnsi="仿宋" w:eastAsia="仿宋" w:cs="仿宋"/>
          <w:b/>
          <w:bCs/>
          <w:sz w:val="44"/>
          <w:szCs w:val="44"/>
        </w:rPr>
        <w:t>及设施设备</w:t>
      </w:r>
      <w:r>
        <w:rPr>
          <w:rFonts w:hint="eastAsia" w:ascii="仿宋" w:hAnsi="仿宋" w:eastAsia="仿宋" w:cs="仿宋"/>
          <w:b/>
          <w:bCs/>
          <w:sz w:val="44"/>
          <w:szCs w:val="44"/>
          <w:lang w:val="en-US" w:eastAsia="zh-CN"/>
        </w:rPr>
        <w:t>日常维护</w:t>
      </w:r>
      <w:r>
        <w:rPr>
          <w:rFonts w:hint="eastAsia" w:ascii="仿宋" w:hAnsi="仿宋" w:eastAsia="仿宋" w:cs="仿宋"/>
          <w:b/>
          <w:bCs/>
          <w:sz w:val="44"/>
          <w:szCs w:val="44"/>
        </w:rPr>
        <w:t>项目</w:t>
      </w:r>
    </w:p>
    <w:p>
      <w:pPr>
        <w:spacing w:line="360" w:lineRule="auto"/>
        <w:jc w:val="center"/>
        <w:rPr>
          <w:rFonts w:ascii="仿宋" w:hAnsi="仿宋" w:eastAsia="仿宋" w:cs="仿宋"/>
          <w:b/>
          <w:bCs/>
          <w:sz w:val="44"/>
          <w:szCs w:val="44"/>
        </w:rPr>
      </w:pPr>
    </w:p>
    <w:p>
      <w:pPr>
        <w:spacing w:line="360" w:lineRule="auto"/>
        <w:jc w:val="center"/>
        <w:rPr>
          <w:rFonts w:ascii="仿宋" w:hAnsi="仿宋" w:eastAsia="仿宋" w:cs="仿宋"/>
          <w:b/>
          <w:bCs/>
          <w:sz w:val="44"/>
          <w:szCs w:val="44"/>
        </w:rPr>
      </w:pPr>
    </w:p>
    <w:p>
      <w:pPr>
        <w:spacing w:line="360" w:lineRule="auto"/>
        <w:jc w:val="center"/>
        <w:rPr>
          <w:rFonts w:ascii="仿宋" w:hAnsi="仿宋" w:eastAsia="仿宋" w:cs="仿宋"/>
          <w:b/>
          <w:bCs/>
          <w:sz w:val="44"/>
          <w:szCs w:val="44"/>
        </w:rPr>
      </w:pPr>
    </w:p>
    <w:p>
      <w:pPr>
        <w:spacing w:line="360" w:lineRule="auto"/>
        <w:jc w:val="center"/>
        <w:rPr>
          <w:rFonts w:ascii="仿宋" w:hAnsi="仿宋" w:eastAsia="仿宋" w:cs="仿宋"/>
          <w:b/>
          <w:bCs/>
          <w:sz w:val="44"/>
          <w:szCs w:val="44"/>
        </w:rPr>
      </w:pPr>
    </w:p>
    <w:p>
      <w:pPr>
        <w:spacing w:line="360" w:lineRule="auto"/>
        <w:jc w:val="center"/>
        <w:rPr>
          <w:rFonts w:ascii="仿宋" w:hAnsi="仿宋" w:eastAsia="仿宋" w:cs="仿宋"/>
          <w:b/>
          <w:bCs/>
          <w:sz w:val="44"/>
          <w:szCs w:val="44"/>
        </w:rPr>
      </w:pPr>
    </w:p>
    <w:p>
      <w:pPr>
        <w:spacing w:line="360" w:lineRule="auto"/>
        <w:jc w:val="center"/>
        <w:rPr>
          <w:rFonts w:ascii="仿宋" w:hAnsi="仿宋" w:eastAsia="仿宋" w:cs="仿宋"/>
          <w:b/>
          <w:bCs/>
          <w:sz w:val="44"/>
          <w:szCs w:val="44"/>
        </w:rPr>
      </w:pPr>
    </w:p>
    <w:p>
      <w:pPr>
        <w:jc w:val="center"/>
        <w:rPr>
          <w:rFonts w:ascii="仿宋" w:hAnsi="仿宋" w:eastAsia="仿宋" w:cs="仿宋"/>
          <w:b/>
          <w:bCs/>
          <w:sz w:val="44"/>
          <w:szCs w:val="44"/>
        </w:rPr>
      </w:pPr>
      <w:r>
        <w:rPr>
          <w:rFonts w:hint="eastAsia" w:ascii="仿宋" w:hAnsi="仿宋" w:eastAsia="仿宋" w:cs="仿宋"/>
          <w:b/>
          <w:bCs/>
          <w:sz w:val="44"/>
          <w:szCs w:val="44"/>
        </w:rPr>
        <w:t>比选公告</w:t>
      </w:r>
    </w:p>
    <w:p>
      <w:pPr>
        <w:spacing w:line="360" w:lineRule="auto"/>
        <w:jc w:val="center"/>
        <w:rPr>
          <w:rFonts w:ascii="仿宋" w:hAnsi="仿宋" w:eastAsia="仿宋" w:cs="仿宋"/>
          <w:b/>
          <w:bCs/>
          <w:sz w:val="44"/>
          <w:szCs w:val="44"/>
        </w:rPr>
      </w:pPr>
    </w:p>
    <w:p>
      <w:pPr>
        <w:spacing w:line="360" w:lineRule="auto"/>
        <w:jc w:val="center"/>
        <w:rPr>
          <w:rFonts w:ascii="仿宋" w:hAnsi="仿宋" w:eastAsia="仿宋" w:cs="仿宋"/>
          <w:b/>
          <w:bCs/>
          <w:sz w:val="44"/>
          <w:szCs w:val="44"/>
        </w:rPr>
      </w:pPr>
    </w:p>
    <w:p>
      <w:pPr>
        <w:spacing w:line="360" w:lineRule="auto"/>
        <w:jc w:val="center"/>
        <w:rPr>
          <w:rFonts w:ascii="仿宋" w:hAnsi="仿宋" w:eastAsia="仿宋" w:cs="仿宋"/>
          <w:b/>
          <w:bCs/>
          <w:sz w:val="44"/>
          <w:szCs w:val="44"/>
        </w:rPr>
      </w:pPr>
    </w:p>
    <w:p>
      <w:pPr>
        <w:spacing w:line="360" w:lineRule="auto"/>
        <w:jc w:val="center"/>
        <w:rPr>
          <w:rFonts w:ascii="仿宋" w:hAnsi="仿宋" w:eastAsia="仿宋" w:cs="仿宋"/>
          <w:b/>
          <w:bCs/>
          <w:sz w:val="44"/>
          <w:szCs w:val="44"/>
        </w:rPr>
      </w:pPr>
    </w:p>
    <w:p>
      <w:pPr>
        <w:spacing w:line="360" w:lineRule="auto"/>
        <w:rPr>
          <w:rFonts w:ascii="仿宋" w:hAnsi="仿宋" w:eastAsia="仿宋" w:cs="仿宋"/>
          <w:b/>
          <w:bCs/>
          <w:sz w:val="44"/>
          <w:szCs w:val="44"/>
        </w:rPr>
      </w:pPr>
    </w:p>
    <w:p>
      <w:pPr>
        <w:jc w:val="center"/>
        <w:rPr>
          <w:rFonts w:ascii="仿宋" w:hAnsi="仿宋" w:eastAsia="仿宋" w:cs="仿宋"/>
          <w:b/>
          <w:bCs/>
        </w:rPr>
      </w:pPr>
      <w:r>
        <w:rPr>
          <w:rFonts w:hint="eastAsia" w:ascii="仿宋" w:hAnsi="仿宋" w:eastAsia="仿宋" w:cs="仿宋"/>
          <w:b/>
          <w:bCs/>
        </w:rPr>
        <w:t>四川秦巴高速公路有限责任公司</w:t>
      </w:r>
    </w:p>
    <w:p>
      <w:pPr>
        <w:ind w:left="3520" w:leftChars="1100"/>
        <w:jc w:val="left"/>
        <w:rPr>
          <w:rFonts w:ascii="仿宋" w:hAnsi="仿宋" w:eastAsia="仿宋" w:cs="仿宋"/>
          <w:b/>
          <w:bCs/>
        </w:rPr>
      </w:pPr>
    </w:p>
    <w:p>
      <w:pPr>
        <w:jc w:val="center"/>
        <w:rPr>
          <w:rFonts w:eastAsia="宋体"/>
          <w:b/>
          <w:bCs/>
        </w:rPr>
      </w:pPr>
      <w:r>
        <w:rPr>
          <w:rFonts w:hint="eastAsia" w:ascii="仿宋" w:hAnsi="仿宋" w:eastAsia="仿宋" w:cs="仿宋"/>
          <w:b/>
          <w:bCs/>
        </w:rPr>
        <w:t>二〇二二年</w:t>
      </w:r>
      <w:r>
        <w:rPr>
          <w:rFonts w:hint="eastAsia" w:ascii="仿宋" w:hAnsi="仿宋" w:eastAsia="仿宋" w:cs="仿宋"/>
          <w:b/>
          <w:bCs/>
          <w:lang w:val="en-US" w:eastAsia="zh-CN"/>
        </w:rPr>
        <w:t>十一</w:t>
      </w:r>
      <w:r>
        <w:rPr>
          <w:rFonts w:hint="eastAsia" w:ascii="仿宋" w:hAnsi="仿宋" w:eastAsia="仿宋" w:cs="仿宋"/>
          <w:b/>
          <w:bCs/>
        </w:rPr>
        <w:t>月</w:t>
      </w:r>
    </w:p>
    <w:p>
      <w:pPr>
        <w:widowControl/>
        <w:jc w:val="left"/>
        <w:rPr>
          <w:b/>
          <w:bCs/>
        </w:rPr>
        <w:sectPr>
          <w:footnotePr>
            <w:numFmt w:val="decimalEnclosedCircleChinese"/>
            <w:numRestart w:val="eachPage"/>
          </w:footnotePr>
          <w:pgSz w:w="11906" w:h="16838"/>
          <w:pgMar w:top="1134" w:right="1134" w:bottom="1134" w:left="1418" w:header="851" w:footer="992" w:gutter="0"/>
          <w:cols w:space="720" w:num="1"/>
        </w:sectPr>
      </w:pPr>
    </w:p>
    <w:p>
      <w:pPr>
        <w:tabs>
          <w:tab w:val="left" w:pos="1740"/>
          <w:tab w:val="left" w:pos="2600"/>
        </w:tabs>
        <w:rPr>
          <w:sz w:val="44"/>
          <w:szCs w:val="44"/>
        </w:rPr>
      </w:pPr>
    </w:p>
    <w:p>
      <w:pPr>
        <w:keepNext/>
        <w:keepLines/>
        <w:spacing w:before="340" w:after="330" w:line="560" w:lineRule="exact"/>
        <w:jc w:val="center"/>
        <w:outlineLvl w:val="0"/>
        <w:rPr>
          <w:rFonts w:ascii="仿宋" w:hAnsi="仿宋" w:eastAsia="仿宋" w:cs="仿宋"/>
          <w:b/>
          <w:color w:val="000000"/>
          <w:kern w:val="44"/>
          <w:sz w:val="44"/>
          <w:szCs w:val="44"/>
        </w:rPr>
      </w:pPr>
      <w:r>
        <w:rPr>
          <w:rFonts w:hint="eastAsia" w:ascii="宋体" w:hAnsi="宋体"/>
          <w:b/>
          <w:color w:val="000000"/>
          <w:kern w:val="44"/>
          <w:sz w:val="36"/>
          <w:szCs w:val="36"/>
        </w:rPr>
        <w:t xml:space="preserve"> </w:t>
      </w:r>
      <w:r>
        <w:rPr>
          <w:rFonts w:hint="eastAsia" w:ascii="仿宋" w:hAnsi="仿宋" w:eastAsia="仿宋" w:cs="仿宋"/>
          <w:b/>
          <w:color w:val="000000"/>
          <w:kern w:val="44"/>
          <w:sz w:val="44"/>
          <w:szCs w:val="44"/>
        </w:rPr>
        <w:t>比选公告</w:t>
      </w:r>
    </w:p>
    <w:p>
      <w:pPr>
        <w:spacing w:before="120" w:beforeLines="50" w:after="120" w:afterLines="50" w:line="560" w:lineRule="exact"/>
        <w:outlineLvl w:val="1"/>
        <w:rPr>
          <w:rFonts w:ascii="仿宋_GB2312" w:hAnsi="宋体" w:eastAsia="仿宋_GB2312" w:cs="Courier New"/>
          <w:b/>
          <w:kern w:val="0"/>
        </w:rPr>
      </w:pPr>
      <w:r>
        <w:rPr>
          <w:rFonts w:hint="eastAsia" w:ascii="仿宋_GB2312" w:hAnsi="宋体" w:eastAsia="仿宋_GB2312" w:cs="Courier New"/>
          <w:b/>
          <w:kern w:val="0"/>
        </w:rPr>
        <w:t>一、比选条件</w:t>
      </w:r>
    </w:p>
    <w:p>
      <w:pPr>
        <w:tabs>
          <w:tab w:val="center" w:pos="4153"/>
        </w:tabs>
        <w:spacing w:line="560" w:lineRule="atLeast"/>
        <w:ind w:firstLine="540" w:firstLineChars="200"/>
        <w:rPr>
          <w:rFonts w:hint="eastAsia" w:cs="Times New Roman" w:eastAsiaTheme="minorEastAsia"/>
          <w:spacing w:val="-5"/>
          <w:sz w:val="28"/>
          <w:szCs w:val="28"/>
          <w:lang w:val="en-US" w:eastAsia="zh-CN"/>
        </w:rPr>
      </w:pPr>
      <w:r>
        <w:rPr>
          <w:rFonts w:hint="eastAsia" w:cs="Times New Roman" w:eastAsiaTheme="minorEastAsia"/>
          <w:spacing w:val="-5"/>
          <w:sz w:val="28"/>
          <w:szCs w:val="28"/>
          <w:lang w:val="en-US" w:eastAsia="zh-CN"/>
        </w:rPr>
        <w:t>四川秦巴高速公路有限责任公司巴南段、广巴段2022-2023年度场外电力线路及设施设备日常维护项目（以下简称“本项目”），项目发包人为四川秦巴高速公路有限责任公司，现已具备询价条件，由秦巴高速公路有限责任公司作为招标人，对本项目进行询价招标。</w:t>
      </w:r>
    </w:p>
    <w:p>
      <w:pPr>
        <w:spacing w:before="120" w:beforeLines="50" w:after="120" w:afterLines="50" w:line="560" w:lineRule="exact"/>
        <w:outlineLvl w:val="1"/>
        <w:rPr>
          <w:rFonts w:hint="eastAsia" w:ascii="仿宋_GB2312" w:hAnsi="宋体" w:eastAsia="仿宋_GB2312" w:cs="Courier New"/>
          <w:b/>
          <w:kern w:val="0"/>
          <w:lang w:val="en-US" w:eastAsia="zh-CN"/>
        </w:rPr>
      </w:pPr>
      <w:r>
        <w:rPr>
          <w:rFonts w:hint="eastAsia" w:ascii="仿宋_GB2312" w:hAnsi="宋体" w:eastAsia="仿宋_GB2312" w:cs="Courier New"/>
          <w:b/>
          <w:kern w:val="0"/>
          <w:lang w:val="en-US" w:eastAsia="zh-CN"/>
        </w:rPr>
        <w:t>二、项目概况</w:t>
      </w:r>
    </w:p>
    <w:p>
      <w:pPr>
        <w:tabs>
          <w:tab w:val="center" w:pos="4153"/>
        </w:tabs>
        <w:spacing w:line="560" w:lineRule="atLeast"/>
        <w:ind w:firstLine="540" w:firstLineChars="200"/>
        <w:rPr>
          <w:rFonts w:hint="eastAsia" w:cs="Times New Roman" w:eastAsiaTheme="minorEastAsia"/>
          <w:spacing w:val="-5"/>
          <w:sz w:val="28"/>
          <w:szCs w:val="28"/>
          <w:lang w:val="en-US" w:eastAsia="zh-CN"/>
        </w:rPr>
      </w:pPr>
      <w:r>
        <w:rPr>
          <w:rFonts w:hint="eastAsia" w:cs="Times New Roman" w:eastAsiaTheme="minorEastAsia"/>
          <w:spacing w:val="-5"/>
          <w:sz w:val="28"/>
          <w:szCs w:val="28"/>
          <w:lang w:val="en-US" w:eastAsia="zh-CN"/>
        </w:rPr>
        <w:t>（一）项目名称：四川秦巴高速公路有限责任公司巴南段、广巴段2022-2023年度场外电力线路及设施设备日常维护项目。</w:t>
      </w:r>
    </w:p>
    <w:p>
      <w:pPr>
        <w:tabs>
          <w:tab w:val="center" w:pos="4153"/>
        </w:tabs>
        <w:spacing w:line="560" w:lineRule="atLeast"/>
        <w:ind w:firstLine="540" w:firstLineChars="200"/>
        <w:rPr>
          <w:rFonts w:hint="default" w:cs="Times New Roman" w:eastAsiaTheme="minorEastAsia"/>
          <w:spacing w:val="-5"/>
          <w:sz w:val="28"/>
          <w:szCs w:val="28"/>
          <w:lang w:val="en-US" w:eastAsia="zh-CN"/>
        </w:rPr>
      </w:pPr>
      <w:r>
        <w:rPr>
          <w:rFonts w:hint="eastAsia" w:cs="Times New Roman" w:eastAsiaTheme="minorEastAsia"/>
          <w:spacing w:val="-5"/>
          <w:sz w:val="28"/>
          <w:szCs w:val="28"/>
          <w:lang w:val="en-US" w:eastAsia="zh-CN"/>
        </w:rPr>
        <w:t>（二）项目背景及描述：秦巴公司巴南段外电线路皆为10KV线路，全长17.737公里，变电站（所）27座；广巴段外电线路皆为10KV线路，全长 21.626公里，变电站（所）37座，本次招标内容为对外供电线路至变压器端的日常检查、定期检测、维护、应急抢险、保养、线路消缺清障、更换线路配件的材料及安装等，共划分2个标段，分别为QBWD1标（巴南段）、QBWD2标（广巴段）。</w:t>
      </w:r>
    </w:p>
    <w:p>
      <w:pPr>
        <w:pStyle w:val="2"/>
        <w:ind w:left="0" w:leftChars="0" w:firstLine="0" w:firstLineChars="0"/>
        <w:rPr>
          <w:rFonts w:hint="eastAsia"/>
          <w:lang w:val="en-US" w:eastAsia="zh-CN"/>
        </w:rPr>
      </w:pPr>
    </w:p>
    <w:p>
      <w:pPr>
        <w:pStyle w:val="2"/>
        <w:ind w:left="0" w:leftChars="0" w:firstLine="0" w:firstLineChars="0"/>
        <w:jc w:val="center"/>
        <w:rPr>
          <w:rFonts w:hint="default" w:ascii="Times New Roman" w:hAnsi="Times New Roman" w:cs="Times New Roman" w:eastAsiaTheme="minorEastAsia"/>
          <w:b/>
          <w:bCs/>
          <w:spacing w:val="-5"/>
          <w:kern w:val="2"/>
          <w:sz w:val="28"/>
          <w:szCs w:val="28"/>
          <w:lang w:val="en-US" w:eastAsia="zh-CN" w:bidi="ar-SA"/>
        </w:rPr>
      </w:pPr>
      <w:r>
        <w:rPr>
          <w:rFonts w:hint="eastAsia" w:cs="Times New Roman" w:eastAsiaTheme="minorEastAsia"/>
          <w:b/>
          <w:bCs/>
          <w:spacing w:val="-5"/>
          <w:kern w:val="2"/>
          <w:sz w:val="28"/>
          <w:szCs w:val="28"/>
          <w:lang w:val="en-US" w:eastAsia="zh-CN" w:bidi="ar-SA"/>
        </w:rPr>
        <w:t>QBWD1标段（巴南段）</w:t>
      </w:r>
      <w:r>
        <w:rPr>
          <w:rFonts w:hint="eastAsia" w:ascii="Times New Roman" w:hAnsi="Times New Roman" w:cs="Times New Roman" w:eastAsiaTheme="minorEastAsia"/>
          <w:b/>
          <w:bCs/>
          <w:spacing w:val="-5"/>
          <w:kern w:val="2"/>
          <w:sz w:val="28"/>
          <w:szCs w:val="28"/>
          <w:lang w:val="en-US" w:eastAsia="zh-CN" w:bidi="ar-SA"/>
        </w:rPr>
        <w:t>外线及变压器统计表</w:t>
      </w:r>
    </w:p>
    <w:tbl>
      <w:tblPr>
        <w:tblStyle w:val="11"/>
        <w:tblW w:w="9122"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825"/>
        <w:gridCol w:w="2834"/>
        <w:gridCol w:w="1350"/>
        <w:gridCol w:w="1363"/>
        <w:gridCol w:w="1450"/>
        <w:gridCol w:w="13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序号</w:t>
            </w:r>
          </w:p>
        </w:tc>
        <w:tc>
          <w:tcPr>
            <w:tcW w:w="2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点位名称</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10KV外线长度（米）</w:t>
            </w:r>
          </w:p>
        </w:tc>
        <w:tc>
          <w:tcPr>
            <w:tcW w:w="1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变压器功率（KVA）</w:t>
            </w:r>
          </w:p>
        </w:tc>
        <w:tc>
          <w:tcPr>
            <w:tcW w:w="1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变压器数量（台）</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28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磨盘山隧道</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2140</w:t>
            </w:r>
          </w:p>
        </w:tc>
        <w:tc>
          <w:tcPr>
            <w:tcW w:w="13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w:t>
            </w:r>
          </w:p>
        </w:tc>
        <w:tc>
          <w:tcPr>
            <w:tcW w:w="14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28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马桑梁隧道</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2457</w:t>
            </w:r>
          </w:p>
        </w:tc>
        <w:tc>
          <w:tcPr>
            <w:tcW w:w="13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160</w:t>
            </w:r>
          </w:p>
        </w:tc>
        <w:tc>
          <w:tcPr>
            <w:tcW w:w="14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28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碧龙服务区南区</w:t>
            </w:r>
          </w:p>
        </w:tc>
        <w:tc>
          <w:tcPr>
            <w:tcW w:w="135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1323</w:t>
            </w:r>
          </w:p>
        </w:tc>
        <w:tc>
          <w:tcPr>
            <w:tcW w:w="13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400</w:t>
            </w:r>
          </w:p>
        </w:tc>
        <w:tc>
          <w:tcPr>
            <w:tcW w:w="14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28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碧龙服务区北区</w:t>
            </w:r>
          </w:p>
        </w:tc>
        <w:tc>
          <w:tcPr>
            <w:tcW w:w="135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3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400</w:t>
            </w:r>
          </w:p>
        </w:tc>
        <w:tc>
          <w:tcPr>
            <w:tcW w:w="14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28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金子山隧道</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1732</w:t>
            </w:r>
          </w:p>
        </w:tc>
        <w:tc>
          <w:tcPr>
            <w:tcW w:w="13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125</w:t>
            </w:r>
          </w:p>
        </w:tc>
        <w:tc>
          <w:tcPr>
            <w:tcW w:w="14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28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铁佛塘收费站</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3310</w:t>
            </w:r>
          </w:p>
        </w:tc>
        <w:tc>
          <w:tcPr>
            <w:tcW w:w="13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w:t>
            </w:r>
          </w:p>
        </w:tc>
        <w:tc>
          <w:tcPr>
            <w:tcW w:w="14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28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东坝收费站</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480</w:t>
            </w:r>
          </w:p>
        </w:tc>
        <w:tc>
          <w:tcPr>
            <w:tcW w:w="13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160</w:t>
            </w:r>
          </w:p>
        </w:tc>
        <w:tc>
          <w:tcPr>
            <w:tcW w:w="14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28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八尔湖收费站</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13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250</w:t>
            </w:r>
          </w:p>
        </w:tc>
        <w:tc>
          <w:tcPr>
            <w:tcW w:w="14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28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古楼收费站</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750</w:t>
            </w:r>
          </w:p>
        </w:tc>
        <w:tc>
          <w:tcPr>
            <w:tcW w:w="13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160</w:t>
            </w:r>
          </w:p>
        </w:tc>
        <w:tc>
          <w:tcPr>
            <w:tcW w:w="14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28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李桥枢纽互通</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391</w:t>
            </w:r>
          </w:p>
        </w:tc>
        <w:tc>
          <w:tcPr>
            <w:tcW w:w="13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14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28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日兴收费站</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650</w:t>
            </w:r>
          </w:p>
        </w:tc>
        <w:tc>
          <w:tcPr>
            <w:tcW w:w="13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w:t>
            </w:r>
          </w:p>
        </w:tc>
        <w:tc>
          <w:tcPr>
            <w:tcW w:w="14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28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五福隧道</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380</w:t>
            </w:r>
          </w:p>
        </w:tc>
        <w:tc>
          <w:tcPr>
            <w:tcW w:w="13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160</w:t>
            </w:r>
          </w:p>
        </w:tc>
        <w:tc>
          <w:tcPr>
            <w:tcW w:w="14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28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五福收费站</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380</w:t>
            </w:r>
          </w:p>
        </w:tc>
        <w:tc>
          <w:tcPr>
            <w:tcW w:w="13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w:t>
            </w:r>
          </w:p>
        </w:tc>
        <w:tc>
          <w:tcPr>
            <w:tcW w:w="14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28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赛金停车区</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370</w:t>
            </w:r>
          </w:p>
        </w:tc>
        <w:tc>
          <w:tcPr>
            <w:tcW w:w="13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160</w:t>
            </w:r>
          </w:p>
        </w:tc>
        <w:tc>
          <w:tcPr>
            <w:tcW w:w="14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28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万寿山隧道</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477</w:t>
            </w:r>
          </w:p>
        </w:tc>
        <w:tc>
          <w:tcPr>
            <w:tcW w:w="13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w:t>
            </w:r>
          </w:p>
        </w:tc>
        <w:tc>
          <w:tcPr>
            <w:tcW w:w="14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28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仪陇收费站</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460</w:t>
            </w:r>
          </w:p>
        </w:tc>
        <w:tc>
          <w:tcPr>
            <w:tcW w:w="13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160</w:t>
            </w:r>
          </w:p>
        </w:tc>
        <w:tc>
          <w:tcPr>
            <w:tcW w:w="14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28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管理中心</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w:t>
            </w:r>
          </w:p>
        </w:tc>
        <w:tc>
          <w:tcPr>
            <w:tcW w:w="13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630</w:t>
            </w:r>
          </w:p>
        </w:tc>
        <w:tc>
          <w:tcPr>
            <w:tcW w:w="14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c>
          <w:tcPr>
            <w:tcW w:w="28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东兴场枢纽互通</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550</w:t>
            </w:r>
          </w:p>
        </w:tc>
        <w:tc>
          <w:tcPr>
            <w:tcW w:w="13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14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w:t>
            </w:r>
          </w:p>
        </w:tc>
        <w:tc>
          <w:tcPr>
            <w:tcW w:w="28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恩阳收费站</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231</w:t>
            </w:r>
          </w:p>
        </w:tc>
        <w:tc>
          <w:tcPr>
            <w:tcW w:w="13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630</w:t>
            </w:r>
          </w:p>
        </w:tc>
        <w:tc>
          <w:tcPr>
            <w:tcW w:w="14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28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凤包梁隧道</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187</w:t>
            </w:r>
          </w:p>
        </w:tc>
        <w:tc>
          <w:tcPr>
            <w:tcW w:w="13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w:t>
            </w:r>
          </w:p>
        </w:tc>
        <w:tc>
          <w:tcPr>
            <w:tcW w:w="14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w:t>
            </w:r>
          </w:p>
        </w:tc>
        <w:tc>
          <w:tcPr>
            <w:tcW w:w="28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香炉寨隧道</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163</w:t>
            </w:r>
          </w:p>
        </w:tc>
        <w:tc>
          <w:tcPr>
            <w:tcW w:w="13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250</w:t>
            </w:r>
          </w:p>
        </w:tc>
        <w:tc>
          <w:tcPr>
            <w:tcW w:w="14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w:t>
            </w:r>
          </w:p>
        </w:tc>
        <w:tc>
          <w:tcPr>
            <w:tcW w:w="28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柳林收费站</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13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160</w:t>
            </w:r>
          </w:p>
        </w:tc>
        <w:tc>
          <w:tcPr>
            <w:tcW w:w="14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w:t>
            </w:r>
          </w:p>
        </w:tc>
        <w:tc>
          <w:tcPr>
            <w:tcW w:w="28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鸡公梁隧道</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432</w:t>
            </w:r>
          </w:p>
        </w:tc>
        <w:tc>
          <w:tcPr>
            <w:tcW w:w="13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250</w:t>
            </w:r>
          </w:p>
        </w:tc>
        <w:tc>
          <w:tcPr>
            <w:tcW w:w="14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w:t>
            </w:r>
          </w:p>
        </w:tc>
        <w:tc>
          <w:tcPr>
            <w:tcW w:w="28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观音庵收费站</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230</w:t>
            </w:r>
          </w:p>
        </w:tc>
        <w:tc>
          <w:tcPr>
            <w:tcW w:w="13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160</w:t>
            </w:r>
          </w:p>
        </w:tc>
        <w:tc>
          <w:tcPr>
            <w:tcW w:w="14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w:t>
            </w:r>
          </w:p>
        </w:tc>
        <w:tc>
          <w:tcPr>
            <w:tcW w:w="28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何家坝收费站</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13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400</w:t>
            </w:r>
          </w:p>
        </w:tc>
        <w:tc>
          <w:tcPr>
            <w:tcW w:w="14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w:t>
            </w:r>
          </w:p>
        </w:tc>
        <w:tc>
          <w:tcPr>
            <w:tcW w:w="28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下八庙服务区南区</w:t>
            </w:r>
          </w:p>
        </w:tc>
        <w:tc>
          <w:tcPr>
            <w:tcW w:w="135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184</w:t>
            </w:r>
          </w:p>
        </w:tc>
        <w:tc>
          <w:tcPr>
            <w:tcW w:w="13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800</w:t>
            </w:r>
          </w:p>
        </w:tc>
        <w:tc>
          <w:tcPr>
            <w:tcW w:w="14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w:t>
            </w:r>
          </w:p>
        </w:tc>
        <w:tc>
          <w:tcPr>
            <w:tcW w:w="28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下八庙服务区北区</w:t>
            </w:r>
          </w:p>
        </w:tc>
        <w:tc>
          <w:tcPr>
            <w:tcW w:w="135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3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160</w:t>
            </w:r>
          </w:p>
        </w:tc>
        <w:tc>
          <w:tcPr>
            <w:tcW w:w="14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c>
          <w:tcPr>
            <w:tcW w:w="2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合计</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17737</w:t>
            </w:r>
          </w:p>
        </w:tc>
        <w:tc>
          <w:tcPr>
            <w:tcW w:w="13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1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27</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bl>
    <w:p>
      <w:pPr>
        <w:rPr>
          <w:rFonts w:hint="eastAsia" w:ascii="仿宋" w:hAnsi="仿宋" w:eastAsia="仿宋"/>
        </w:rPr>
      </w:pPr>
    </w:p>
    <w:p>
      <w:pPr>
        <w:pStyle w:val="2"/>
        <w:ind w:left="0" w:leftChars="0" w:firstLine="0" w:firstLineChars="0"/>
        <w:jc w:val="center"/>
        <w:rPr>
          <w:rFonts w:hint="default" w:ascii="Times New Roman" w:hAnsi="Times New Roman" w:cs="Times New Roman" w:eastAsiaTheme="minorEastAsia"/>
          <w:b/>
          <w:bCs/>
          <w:spacing w:val="-5"/>
          <w:kern w:val="2"/>
          <w:sz w:val="28"/>
          <w:szCs w:val="28"/>
          <w:lang w:val="en-US" w:eastAsia="zh-CN" w:bidi="ar-SA"/>
        </w:rPr>
      </w:pPr>
      <w:r>
        <w:rPr>
          <w:rFonts w:hint="eastAsia" w:cs="Times New Roman" w:eastAsiaTheme="minorEastAsia"/>
          <w:b/>
          <w:bCs/>
          <w:spacing w:val="-5"/>
          <w:kern w:val="2"/>
          <w:sz w:val="28"/>
          <w:szCs w:val="28"/>
          <w:lang w:val="en-US" w:eastAsia="zh-CN" w:bidi="ar-SA"/>
        </w:rPr>
        <w:t>QBWD2标段（广巴段）</w:t>
      </w:r>
      <w:r>
        <w:rPr>
          <w:rFonts w:hint="eastAsia" w:ascii="Times New Roman" w:hAnsi="Times New Roman" w:cs="Times New Roman" w:eastAsiaTheme="minorEastAsia"/>
          <w:b/>
          <w:bCs/>
          <w:spacing w:val="-5"/>
          <w:kern w:val="2"/>
          <w:sz w:val="28"/>
          <w:szCs w:val="28"/>
          <w:lang w:val="en-US" w:eastAsia="zh-CN" w:bidi="ar-SA"/>
        </w:rPr>
        <w:t>外线及变压器统计表</w:t>
      </w:r>
    </w:p>
    <w:tbl>
      <w:tblPr>
        <w:tblStyle w:val="11"/>
        <w:tblW w:w="912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825"/>
        <w:gridCol w:w="2835"/>
        <w:gridCol w:w="1350"/>
        <w:gridCol w:w="1365"/>
        <w:gridCol w:w="1440"/>
        <w:gridCol w:w="130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序号</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点位名称</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10KV外线长度（米）</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变压器功率（KVA）</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变压器数量（台）</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东兴场隧道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福星场隧道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690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孟家山隧道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鸡鸣垭隧道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1026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元包子隧道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木门隧道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佛子岩隧道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巴中南收费站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巴中西收费站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正直收费站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木门收费站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普济收费站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旺苍东收费站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巴中管理处</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龙潭收费站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三清庙隧道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梁家岭隧道（广巴方向）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梁家岭隧道（巴广方向）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王家山隧道（巴广方向）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王家山隧道（广巴方向）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大石收费站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大石隧道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雪峰隧道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东坝收费站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东坝隧道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工农隧道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崔家垭隧道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广元北收费站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元坝收费站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大扁山隧道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680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五房岩隧道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980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二郎扁隧道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花树沟隧道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白水收费站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旺苍西收费站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兴隆山隧道（广巴方向）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兴隆山隧道（巴广方向）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合计</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21626</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37</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bl>
    <w:p>
      <w:pPr>
        <w:pStyle w:val="2"/>
        <w:rPr>
          <w:rFonts w:hint="eastAsia"/>
        </w:rPr>
      </w:pPr>
    </w:p>
    <w:p>
      <w:pPr>
        <w:keepNext w:val="0"/>
        <w:keepLines w:val="0"/>
        <w:pageBreakBefore w:val="0"/>
        <w:widowControl w:val="0"/>
        <w:numPr>
          <w:ilvl w:val="0"/>
          <w:numId w:val="1"/>
        </w:numPr>
        <w:tabs>
          <w:tab w:val="center" w:pos="4153"/>
        </w:tabs>
        <w:kinsoku/>
        <w:wordWrap/>
        <w:overflowPunct/>
        <w:topLinePunct w:val="0"/>
        <w:autoSpaceDE/>
        <w:autoSpaceDN/>
        <w:bidi w:val="0"/>
        <w:adjustRightInd/>
        <w:snapToGrid/>
        <w:spacing w:line="540" w:lineRule="exact"/>
        <w:ind w:left="540" w:leftChars="0" w:firstLine="0" w:firstLineChars="0"/>
        <w:textAlignment w:val="auto"/>
        <w:rPr>
          <w:rFonts w:hint="eastAsia" w:cs="Times New Roman" w:eastAsiaTheme="minorEastAsia"/>
          <w:spacing w:val="-5"/>
          <w:sz w:val="28"/>
          <w:szCs w:val="28"/>
          <w:lang w:val="en-US" w:eastAsia="zh-CN"/>
        </w:rPr>
      </w:pPr>
      <w:r>
        <w:rPr>
          <w:rFonts w:hint="eastAsia" w:cs="Times New Roman" w:eastAsiaTheme="minorEastAsia"/>
          <w:spacing w:val="-5"/>
          <w:sz w:val="28"/>
          <w:szCs w:val="28"/>
          <w:lang w:val="en-US" w:eastAsia="zh-CN"/>
        </w:rPr>
        <w:t>外电维护最高限价</w:t>
      </w:r>
    </w:p>
    <w:p>
      <w:pPr>
        <w:keepNext w:val="0"/>
        <w:keepLines w:val="0"/>
        <w:pageBreakBefore w:val="0"/>
        <w:widowControl w:val="0"/>
        <w:kinsoku/>
        <w:wordWrap/>
        <w:overflowPunct/>
        <w:topLinePunct w:val="0"/>
        <w:autoSpaceDE/>
        <w:autoSpaceDN/>
        <w:bidi w:val="0"/>
        <w:adjustRightInd/>
        <w:snapToGrid/>
        <w:spacing w:before="67" w:line="540" w:lineRule="exact"/>
        <w:ind w:left="138"/>
        <w:jc w:val="center"/>
        <w:textAlignment w:val="auto"/>
      </w:pPr>
      <w:r>
        <w:rPr>
          <w:rFonts w:hint="eastAsia" w:ascii="仿宋" w:hAnsi="仿宋" w:eastAsia="仿宋" w:cs="仿宋"/>
          <w:b/>
          <w:sz w:val="28"/>
          <w:szCs w:val="28"/>
        </w:rPr>
        <w:t>工程量清单</w:t>
      </w:r>
      <w:r>
        <w:rPr>
          <w:rFonts w:hint="eastAsia" w:ascii="仿宋" w:hAnsi="仿宋" w:eastAsia="仿宋" w:cs="仿宋"/>
          <w:b/>
          <w:sz w:val="28"/>
          <w:szCs w:val="28"/>
          <w:lang w:eastAsia="zh-CN"/>
        </w:rPr>
        <w:t>最高限价</w:t>
      </w:r>
      <w:r>
        <w:rPr>
          <w:rFonts w:hint="eastAsia" w:ascii="仿宋" w:hAnsi="仿宋" w:eastAsia="仿宋" w:cs="仿宋"/>
          <w:b/>
          <w:sz w:val="28"/>
          <w:szCs w:val="28"/>
          <w:lang w:val="en-US" w:eastAsia="zh-CN"/>
        </w:rPr>
        <w:t>表（QBWD1标段）</w:t>
      </w:r>
    </w:p>
    <w:tbl>
      <w:tblPr>
        <w:tblStyle w:val="11"/>
        <w:tblW w:w="9118" w:type="dxa"/>
        <w:jc w:val="center"/>
        <w:tblLayout w:type="fixed"/>
        <w:tblCellMar>
          <w:top w:w="0" w:type="dxa"/>
          <w:left w:w="108" w:type="dxa"/>
          <w:bottom w:w="0" w:type="dxa"/>
          <w:right w:w="108" w:type="dxa"/>
        </w:tblCellMar>
      </w:tblPr>
      <w:tblGrid>
        <w:gridCol w:w="1437"/>
        <w:gridCol w:w="3787"/>
        <w:gridCol w:w="1160"/>
        <w:gridCol w:w="900"/>
        <w:gridCol w:w="1834"/>
      </w:tblGrid>
      <w:tr>
        <w:tblPrEx>
          <w:tblCellMar>
            <w:top w:w="0" w:type="dxa"/>
            <w:left w:w="108" w:type="dxa"/>
            <w:bottom w:w="0" w:type="dxa"/>
            <w:right w:w="108" w:type="dxa"/>
          </w:tblCellMar>
        </w:tblPrEx>
        <w:trPr>
          <w:trHeight w:val="438" w:hRule="atLeast"/>
          <w:jc w:val="center"/>
        </w:trPr>
        <w:tc>
          <w:tcPr>
            <w:tcW w:w="143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ind w:right="-125" w:rightChars="-39"/>
              <w:jc w:val="center"/>
              <w:rPr>
                <w:rFonts w:hint="eastAsia" w:ascii="仿宋" w:hAnsi="仿宋" w:eastAsia="仿宋" w:cs="仿宋"/>
                <w:sz w:val="21"/>
                <w:szCs w:val="21"/>
                <w:lang w:val="en-US" w:bidi="ar-SA"/>
              </w:rPr>
            </w:pPr>
            <w:r>
              <w:rPr>
                <w:rFonts w:hint="eastAsia" w:ascii="仿宋" w:hAnsi="仿宋" w:eastAsia="仿宋" w:cs="仿宋"/>
                <w:sz w:val="21"/>
                <w:szCs w:val="21"/>
                <w:lang w:val="en-US" w:bidi="ar-SA"/>
              </w:rPr>
              <w:t>细目编号</w:t>
            </w:r>
          </w:p>
        </w:tc>
        <w:tc>
          <w:tcPr>
            <w:tcW w:w="3787" w:type="dxa"/>
            <w:tcBorders>
              <w:top w:val="single" w:color="auto" w:sz="4" w:space="0"/>
              <w:left w:val="nil"/>
              <w:bottom w:val="single" w:color="auto" w:sz="4" w:space="0"/>
              <w:right w:val="single" w:color="auto" w:sz="4" w:space="0"/>
            </w:tcBorders>
            <w:shd w:val="clear" w:color="auto" w:fill="auto"/>
            <w:vAlign w:val="center"/>
          </w:tcPr>
          <w:p>
            <w:pPr>
              <w:widowControl/>
              <w:autoSpaceDE/>
              <w:autoSpaceDN/>
              <w:jc w:val="center"/>
              <w:rPr>
                <w:rFonts w:hint="eastAsia" w:ascii="仿宋" w:hAnsi="仿宋" w:eastAsia="仿宋" w:cs="仿宋"/>
                <w:sz w:val="21"/>
                <w:szCs w:val="21"/>
                <w:lang w:val="en-US" w:bidi="ar-SA"/>
              </w:rPr>
            </w:pPr>
            <w:r>
              <w:rPr>
                <w:rFonts w:hint="eastAsia" w:ascii="仿宋" w:hAnsi="仿宋" w:eastAsia="仿宋" w:cs="仿宋"/>
                <w:sz w:val="21"/>
                <w:szCs w:val="21"/>
                <w:lang w:val="en-US" w:bidi="ar-SA"/>
              </w:rPr>
              <w:t>细目名称</w:t>
            </w:r>
          </w:p>
        </w:tc>
        <w:tc>
          <w:tcPr>
            <w:tcW w:w="1160" w:type="dxa"/>
            <w:tcBorders>
              <w:top w:val="single" w:color="auto" w:sz="4" w:space="0"/>
              <w:left w:val="nil"/>
              <w:bottom w:val="single" w:color="auto" w:sz="4" w:space="0"/>
              <w:right w:val="single" w:color="auto" w:sz="4" w:space="0"/>
            </w:tcBorders>
            <w:shd w:val="clear" w:color="auto" w:fill="auto"/>
            <w:vAlign w:val="center"/>
          </w:tcPr>
          <w:p>
            <w:pPr>
              <w:widowControl/>
              <w:autoSpaceDE/>
              <w:autoSpaceDN/>
              <w:jc w:val="center"/>
              <w:rPr>
                <w:rFonts w:hint="eastAsia" w:ascii="仿宋" w:hAnsi="仿宋" w:eastAsia="仿宋" w:cs="仿宋"/>
                <w:sz w:val="21"/>
                <w:szCs w:val="21"/>
                <w:lang w:val="en-US" w:bidi="ar-SA"/>
              </w:rPr>
            </w:pPr>
            <w:r>
              <w:rPr>
                <w:rFonts w:hint="eastAsia" w:ascii="仿宋" w:hAnsi="仿宋" w:eastAsia="仿宋" w:cs="仿宋"/>
                <w:sz w:val="21"/>
                <w:szCs w:val="21"/>
                <w:lang w:val="en-US" w:bidi="ar-SA"/>
              </w:rPr>
              <w:t>单位</w:t>
            </w:r>
          </w:p>
        </w:tc>
        <w:tc>
          <w:tcPr>
            <w:tcW w:w="900" w:type="dxa"/>
            <w:tcBorders>
              <w:top w:val="single" w:color="auto" w:sz="4" w:space="0"/>
              <w:left w:val="nil"/>
              <w:bottom w:val="single" w:color="auto" w:sz="4" w:space="0"/>
              <w:right w:val="single" w:color="auto" w:sz="4" w:space="0"/>
            </w:tcBorders>
            <w:shd w:val="clear" w:color="auto" w:fill="auto"/>
            <w:vAlign w:val="center"/>
          </w:tcPr>
          <w:p>
            <w:pPr>
              <w:widowControl/>
              <w:autoSpaceDE/>
              <w:autoSpaceDN/>
              <w:jc w:val="center"/>
              <w:rPr>
                <w:rFonts w:hint="eastAsia" w:ascii="仿宋" w:hAnsi="仿宋" w:eastAsia="仿宋" w:cs="仿宋"/>
                <w:sz w:val="21"/>
                <w:szCs w:val="21"/>
                <w:lang w:val="en-US" w:bidi="ar-SA"/>
              </w:rPr>
            </w:pPr>
            <w:r>
              <w:rPr>
                <w:rFonts w:hint="eastAsia" w:ascii="仿宋" w:hAnsi="仿宋" w:eastAsia="仿宋" w:cs="仿宋"/>
                <w:sz w:val="21"/>
                <w:szCs w:val="21"/>
                <w:lang w:val="en-US" w:bidi="ar-SA"/>
              </w:rPr>
              <w:t>数量</w:t>
            </w:r>
          </w:p>
        </w:tc>
        <w:tc>
          <w:tcPr>
            <w:tcW w:w="1834" w:type="dxa"/>
            <w:tcBorders>
              <w:top w:val="single" w:color="auto" w:sz="4" w:space="0"/>
              <w:left w:val="nil"/>
              <w:bottom w:val="single" w:color="auto" w:sz="4" w:space="0"/>
              <w:right w:val="single" w:color="auto" w:sz="4" w:space="0"/>
            </w:tcBorders>
            <w:shd w:val="clear" w:color="auto" w:fill="auto"/>
            <w:vAlign w:val="center"/>
          </w:tcPr>
          <w:p>
            <w:pPr>
              <w:widowControl/>
              <w:autoSpaceDE/>
              <w:autoSpaceDN/>
              <w:jc w:val="center"/>
              <w:rPr>
                <w:rFonts w:hint="eastAsia" w:ascii="仿宋" w:hAnsi="仿宋" w:eastAsia="仿宋" w:cs="仿宋"/>
                <w:sz w:val="21"/>
                <w:szCs w:val="21"/>
                <w:lang w:val="en-US" w:bidi="ar-SA"/>
              </w:rPr>
            </w:pPr>
            <w:r>
              <w:rPr>
                <w:rFonts w:hint="eastAsia" w:ascii="仿宋" w:hAnsi="仿宋" w:eastAsia="仿宋" w:cs="仿宋"/>
                <w:sz w:val="21"/>
                <w:szCs w:val="21"/>
                <w:lang w:val="en-US" w:bidi="ar-SA"/>
              </w:rPr>
              <w:t>最高</w:t>
            </w:r>
            <w:r>
              <w:rPr>
                <w:rFonts w:hint="eastAsia" w:ascii="仿宋" w:hAnsi="仿宋" w:eastAsia="仿宋" w:cs="仿宋"/>
                <w:sz w:val="21"/>
                <w:szCs w:val="21"/>
                <w:lang w:val="en-US" w:eastAsia="zh-CN" w:bidi="ar-SA"/>
              </w:rPr>
              <w:t>单</w:t>
            </w:r>
            <w:r>
              <w:rPr>
                <w:rFonts w:hint="eastAsia" w:ascii="仿宋" w:hAnsi="仿宋" w:eastAsia="仿宋" w:cs="仿宋"/>
                <w:sz w:val="21"/>
                <w:szCs w:val="21"/>
                <w:lang w:val="en-US" w:bidi="ar-SA"/>
              </w:rPr>
              <w:t>价限价(元)</w:t>
            </w:r>
          </w:p>
        </w:tc>
      </w:tr>
      <w:tr>
        <w:tblPrEx>
          <w:tblCellMar>
            <w:top w:w="0" w:type="dxa"/>
            <w:left w:w="108" w:type="dxa"/>
            <w:bottom w:w="0" w:type="dxa"/>
            <w:right w:w="108" w:type="dxa"/>
          </w:tblCellMar>
        </w:tblPrEx>
        <w:trPr>
          <w:trHeight w:val="438" w:hRule="atLeast"/>
          <w:jc w:val="center"/>
        </w:trPr>
        <w:tc>
          <w:tcPr>
            <w:tcW w:w="1437" w:type="dxa"/>
            <w:tcBorders>
              <w:top w:val="nil"/>
              <w:left w:val="single" w:color="auto" w:sz="4" w:space="0"/>
              <w:bottom w:val="single" w:color="auto" w:sz="4" w:space="0"/>
              <w:right w:val="single" w:color="auto" w:sz="4" w:space="0"/>
            </w:tcBorders>
            <w:shd w:val="clear" w:color="auto" w:fill="auto"/>
            <w:vAlign w:val="center"/>
          </w:tcPr>
          <w:p>
            <w:pPr>
              <w:widowControl/>
              <w:autoSpaceDE/>
              <w:autoSpaceDN/>
              <w:jc w:val="center"/>
              <w:rPr>
                <w:rFonts w:hint="eastAsia" w:ascii="仿宋" w:hAnsi="仿宋" w:eastAsia="仿宋" w:cs="仿宋"/>
                <w:sz w:val="21"/>
                <w:szCs w:val="21"/>
                <w:lang w:val="en-US" w:bidi="ar-SA"/>
              </w:rPr>
            </w:pPr>
            <w:r>
              <w:rPr>
                <w:rFonts w:hint="eastAsia" w:ascii="仿宋" w:hAnsi="仿宋" w:eastAsia="仿宋" w:cs="仿宋"/>
                <w:sz w:val="21"/>
                <w:szCs w:val="21"/>
                <w:lang w:val="en-US" w:bidi="ar-SA"/>
              </w:rPr>
              <w:t>第100章</w:t>
            </w:r>
          </w:p>
        </w:tc>
        <w:tc>
          <w:tcPr>
            <w:tcW w:w="3787" w:type="dxa"/>
            <w:tcBorders>
              <w:top w:val="nil"/>
              <w:left w:val="nil"/>
              <w:bottom w:val="single" w:color="auto" w:sz="4" w:space="0"/>
              <w:right w:val="single" w:color="auto" w:sz="4" w:space="0"/>
            </w:tcBorders>
            <w:shd w:val="clear" w:color="auto" w:fill="auto"/>
            <w:vAlign w:val="center"/>
          </w:tcPr>
          <w:p>
            <w:pPr>
              <w:widowControl/>
              <w:autoSpaceDE/>
              <w:autoSpaceDN/>
              <w:jc w:val="center"/>
              <w:rPr>
                <w:rFonts w:hint="eastAsia" w:ascii="仿宋" w:hAnsi="仿宋" w:eastAsia="仿宋" w:cs="仿宋"/>
                <w:sz w:val="21"/>
                <w:szCs w:val="21"/>
                <w:lang w:val="en-US" w:bidi="ar-SA"/>
              </w:rPr>
            </w:pPr>
            <w:r>
              <w:rPr>
                <w:rFonts w:hint="eastAsia" w:ascii="仿宋" w:hAnsi="仿宋" w:eastAsia="仿宋" w:cs="仿宋"/>
                <w:sz w:val="21"/>
                <w:szCs w:val="21"/>
                <w:lang w:val="en-US" w:bidi="ar-SA"/>
              </w:rPr>
              <w:t>总   则</w:t>
            </w:r>
          </w:p>
        </w:tc>
        <w:tc>
          <w:tcPr>
            <w:tcW w:w="1160" w:type="dxa"/>
            <w:tcBorders>
              <w:top w:val="nil"/>
              <w:left w:val="nil"/>
              <w:bottom w:val="single" w:color="auto" w:sz="4" w:space="0"/>
              <w:right w:val="single" w:color="auto" w:sz="4" w:space="0"/>
            </w:tcBorders>
            <w:shd w:val="clear" w:color="auto" w:fill="auto"/>
            <w:vAlign w:val="center"/>
          </w:tcPr>
          <w:p>
            <w:pPr>
              <w:widowControl/>
              <w:autoSpaceDE/>
              <w:autoSpaceDN/>
              <w:jc w:val="center"/>
              <w:rPr>
                <w:rFonts w:hint="eastAsia" w:ascii="仿宋" w:hAnsi="仿宋" w:eastAsia="仿宋" w:cs="仿宋"/>
                <w:sz w:val="21"/>
                <w:szCs w:val="21"/>
                <w:lang w:val="en-US" w:bidi="ar-SA"/>
              </w:rPr>
            </w:pPr>
          </w:p>
        </w:tc>
        <w:tc>
          <w:tcPr>
            <w:tcW w:w="900" w:type="dxa"/>
            <w:tcBorders>
              <w:top w:val="nil"/>
              <w:left w:val="nil"/>
              <w:bottom w:val="single" w:color="auto" w:sz="4" w:space="0"/>
              <w:right w:val="single" w:color="auto" w:sz="4" w:space="0"/>
            </w:tcBorders>
            <w:shd w:val="clear" w:color="auto" w:fill="auto"/>
            <w:vAlign w:val="center"/>
          </w:tcPr>
          <w:p>
            <w:pPr>
              <w:widowControl/>
              <w:autoSpaceDE/>
              <w:autoSpaceDN/>
              <w:jc w:val="center"/>
              <w:rPr>
                <w:rFonts w:hint="eastAsia" w:ascii="仿宋" w:hAnsi="仿宋" w:eastAsia="仿宋" w:cs="仿宋"/>
                <w:sz w:val="21"/>
                <w:szCs w:val="21"/>
                <w:lang w:val="en-US" w:bidi="ar-SA"/>
              </w:rPr>
            </w:pPr>
          </w:p>
        </w:tc>
        <w:tc>
          <w:tcPr>
            <w:tcW w:w="1834" w:type="dxa"/>
            <w:tcBorders>
              <w:top w:val="nil"/>
              <w:left w:val="nil"/>
              <w:bottom w:val="single" w:color="auto" w:sz="4" w:space="0"/>
              <w:right w:val="single" w:color="auto" w:sz="4" w:space="0"/>
            </w:tcBorders>
            <w:shd w:val="clear" w:color="auto" w:fill="auto"/>
            <w:vAlign w:val="center"/>
          </w:tcPr>
          <w:p>
            <w:pPr>
              <w:widowControl/>
              <w:autoSpaceDE/>
              <w:autoSpaceDN/>
              <w:jc w:val="center"/>
              <w:rPr>
                <w:rFonts w:hint="eastAsia" w:ascii="仿宋" w:hAnsi="仿宋" w:eastAsia="仿宋" w:cs="仿宋"/>
                <w:sz w:val="21"/>
                <w:szCs w:val="21"/>
                <w:lang w:val="en-US" w:bidi="ar-SA"/>
              </w:rPr>
            </w:pPr>
          </w:p>
        </w:tc>
      </w:tr>
      <w:tr>
        <w:tblPrEx>
          <w:tblCellMar>
            <w:top w:w="0" w:type="dxa"/>
            <w:left w:w="108" w:type="dxa"/>
            <w:bottom w:w="0" w:type="dxa"/>
            <w:right w:w="108" w:type="dxa"/>
          </w:tblCellMar>
        </w:tblPrEx>
        <w:trPr>
          <w:trHeight w:val="438" w:hRule="atLeast"/>
          <w:jc w:val="center"/>
        </w:trPr>
        <w:tc>
          <w:tcPr>
            <w:tcW w:w="1437" w:type="dxa"/>
            <w:tcBorders>
              <w:top w:val="nil"/>
              <w:left w:val="single" w:color="auto" w:sz="4" w:space="0"/>
              <w:bottom w:val="single" w:color="auto" w:sz="4" w:space="0"/>
              <w:right w:val="single" w:color="auto" w:sz="4" w:space="0"/>
            </w:tcBorders>
            <w:shd w:val="clear" w:color="auto" w:fill="auto"/>
            <w:vAlign w:val="center"/>
          </w:tcPr>
          <w:p>
            <w:pPr>
              <w:widowControl/>
              <w:autoSpaceDE/>
              <w:autoSpaceDN/>
              <w:jc w:val="center"/>
              <w:rPr>
                <w:rFonts w:hint="eastAsia" w:ascii="仿宋" w:hAnsi="仿宋" w:eastAsia="仿宋" w:cs="仿宋"/>
                <w:sz w:val="21"/>
                <w:szCs w:val="21"/>
                <w:lang w:val="en-US" w:bidi="ar-SA"/>
              </w:rPr>
            </w:pPr>
            <w:r>
              <w:rPr>
                <w:rFonts w:hint="eastAsia" w:ascii="仿宋" w:hAnsi="仿宋" w:eastAsia="仿宋" w:cs="仿宋"/>
                <w:sz w:val="21"/>
                <w:szCs w:val="21"/>
                <w:lang w:val="en-US" w:bidi="ar-SA"/>
              </w:rPr>
              <w:t>101</w:t>
            </w:r>
          </w:p>
        </w:tc>
        <w:tc>
          <w:tcPr>
            <w:tcW w:w="3787" w:type="dxa"/>
            <w:tcBorders>
              <w:top w:val="nil"/>
              <w:left w:val="nil"/>
              <w:bottom w:val="single" w:color="auto" w:sz="4" w:space="0"/>
              <w:right w:val="single" w:color="auto" w:sz="4" w:space="0"/>
            </w:tcBorders>
            <w:shd w:val="clear" w:color="auto" w:fill="auto"/>
            <w:vAlign w:val="center"/>
          </w:tcPr>
          <w:p>
            <w:pPr>
              <w:widowControl/>
              <w:autoSpaceDE/>
              <w:autoSpaceDN/>
              <w:jc w:val="center"/>
              <w:rPr>
                <w:rFonts w:hint="eastAsia" w:ascii="仿宋" w:hAnsi="仿宋" w:eastAsia="仿宋" w:cs="仿宋"/>
                <w:sz w:val="21"/>
                <w:szCs w:val="21"/>
                <w:lang w:val="en-US" w:bidi="ar-SA"/>
              </w:rPr>
            </w:pPr>
            <w:r>
              <w:rPr>
                <w:rFonts w:hint="eastAsia" w:ascii="仿宋" w:hAnsi="仿宋" w:eastAsia="仿宋" w:cs="仿宋"/>
                <w:sz w:val="21"/>
                <w:szCs w:val="21"/>
                <w:lang w:val="en-US" w:bidi="ar-SA"/>
              </w:rPr>
              <w:t>安全生产费（非竞争性，不参与降价）</w:t>
            </w:r>
          </w:p>
        </w:tc>
        <w:tc>
          <w:tcPr>
            <w:tcW w:w="1160" w:type="dxa"/>
            <w:tcBorders>
              <w:top w:val="nil"/>
              <w:left w:val="nil"/>
              <w:bottom w:val="single" w:color="auto" w:sz="4" w:space="0"/>
              <w:right w:val="single" w:color="auto" w:sz="4" w:space="0"/>
            </w:tcBorders>
            <w:shd w:val="clear" w:color="auto" w:fill="auto"/>
            <w:vAlign w:val="center"/>
          </w:tcPr>
          <w:p>
            <w:pPr>
              <w:widowControl/>
              <w:autoSpaceDE/>
              <w:autoSpaceDN/>
              <w:jc w:val="center"/>
              <w:rPr>
                <w:rFonts w:hint="eastAsia" w:ascii="仿宋" w:hAnsi="仿宋" w:eastAsia="仿宋" w:cs="仿宋"/>
                <w:sz w:val="21"/>
                <w:szCs w:val="21"/>
                <w:lang w:val="en-US" w:bidi="ar-SA"/>
              </w:rPr>
            </w:pPr>
            <w:r>
              <w:rPr>
                <w:rFonts w:hint="eastAsia" w:ascii="仿宋" w:hAnsi="仿宋" w:eastAsia="仿宋" w:cs="仿宋"/>
                <w:sz w:val="21"/>
                <w:szCs w:val="21"/>
                <w:lang w:val="en-US" w:bidi="ar-SA"/>
              </w:rPr>
              <w:t>总额/年</w:t>
            </w:r>
          </w:p>
        </w:tc>
        <w:tc>
          <w:tcPr>
            <w:tcW w:w="900" w:type="dxa"/>
            <w:tcBorders>
              <w:top w:val="nil"/>
              <w:left w:val="nil"/>
              <w:bottom w:val="single" w:color="auto" w:sz="4" w:space="0"/>
              <w:right w:val="single" w:color="auto" w:sz="4" w:space="0"/>
            </w:tcBorders>
            <w:shd w:val="clear" w:color="auto" w:fill="auto"/>
            <w:vAlign w:val="center"/>
          </w:tcPr>
          <w:p>
            <w:pPr>
              <w:widowControl/>
              <w:autoSpaceDE/>
              <w:autoSpaceDN/>
              <w:jc w:val="center"/>
              <w:rPr>
                <w:rFonts w:hint="eastAsia" w:ascii="仿宋" w:hAnsi="仿宋" w:eastAsia="仿宋" w:cs="仿宋"/>
                <w:sz w:val="21"/>
                <w:szCs w:val="21"/>
                <w:lang w:val="en-US" w:bidi="ar-SA"/>
              </w:rPr>
            </w:pPr>
            <w:r>
              <w:rPr>
                <w:rFonts w:hint="eastAsia" w:ascii="仿宋" w:hAnsi="仿宋" w:eastAsia="仿宋" w:cs="仿宋"/>
                <w:sz w:val="21"/>
                <w:szCs w:val="21"/>
                <w:lang w:val="en-US" w:bidi="ar-SA"/>
              </w:rPr>
              <w:t>1</w:t>
            </w:r>
          </w:p>
        </w:tc>
        <w:tc>
          <w:tcPr>
            <w:tcW w:w="1834" w:type="dxa"/>
            <w:tcBorders>
              <w:top w:val="nil"/>
              <w:left w:val="nil"/>
              <w:bottom w:val="single" w:color="auto" w:sz="4" w:space="0"/>
              <w:right w:val="single" w:color="auto" w:sz="4" w:space="0"/>
            </w:tcBorders>
            <w:shd w:val="clear" w:color="auto" w:fill="auto"/>
            <w:vAlign w:val="center"/>
          </w:tcPr>
          <w:p>
            <w:pPr>
              <w:widowControl/>
              <w:autoSpaceDE/>
              <w:autoSpaceDN/>
              <w:jc w:val="center"/>
              <w:rPr>
                <w:rFonts w:hint="eastAsia" w:ascii="仿宋" w:hAnsi="仿宋" w:eastAsia="仿宋" w:cs="仿宋"/>
                <w:sz w:val="21"/>
                <w:szCs w:val="21"/>
                <w:lang w:val="en-US" w:bidi="ar-SA"/>
              </w:rPr>
            </w:pPr>
            <w:r>
              <w:rPr>
                <w:rFonts w:hint="eastAsia" w:ascii="仿宋" w:hAnsi="仿宋" w:eastAsia="仿宋" w:cs="仿宋"/>
                <w:sz w:val="21"/>
                <w:szCs w:val="21"/>
                <w:lang w:val="en-US" w:bidi="ar-SA"/>
              </w:rPr>
              <w:t>20000</w:t>
            </w:r>
          </w:p>
        </w:tc>
      </w:tr>
      <w:tr>
        <w:tblPrEx>
          <w:tblCellMar>
            <w:top w:w="0" w:type="dxa"/>
            <w:left w:w="108" w:type="dxa"/>
            <w:bottom w:w="0" w:type="dxa"/>
            <w:right w:w="108" w:type="dxa"/>
          </w:tblCellMar>
        </w:tblPrEx>
        <w:trPr>
          <w:trHeight w:val="438" w:hRule="atLeast"/>
          <w:jc w:val="center"/>
        </w:trPr>
        <w:tc>
          <w:tcPr>
            <w:tcW w:w="1437" w:type="dxa"/>
            <w:tcBorders>
              <w:top w:val="nil"/>
              <w:left w:val="single" w:color="auto" w:sz="4" w:space="0"/>
              <w:bottom w:val="single" w:color="auto" w:sz="4" w:space="0"/>
              <w:right w:val="single" w:color="auto" w:sz="4" w:space="0"/>
            </w:tcBorders>
            <w:shd w:val="clear" w:color="auto" w:fill="auto"/>
            <w:vAlign w:val="center"/>
          </w:tcPr>
          <w:p>
            <w:pPr>
              <w:widowControl/>
              <w:autoSpaceDE/>
              <w:autoSpaceDN/>
              <w:jc w:val="center"/>
              <w:rPr>
                <w:rFonts w:hint="eastAsia" w:ascii="仿宋" w:hAnsi="仿宋" w:eastAsia="仿宋" w:cs="仿宋"/>
                <w:sz w:val="21"/>
                <w:szCs w:val="21"/>
                <w:lang w:val="en-US" w:bidi="ar-SA"/>
              </w:rPr>
            </w:pPr>
            <w:r>
              <w:rPr>
                <w:rFonts w:hint="eastAsia" w:ascii="仿宋" w:hAnsi="仿宋" w:eastAsia="仿宋" w:cs="仿宋"/>
                <w:sz w:val="21"/>
                <w:szCs w:val="21"/>
                <w:lang w:val="en-US" w:bidi="ar-SA"/>
              </w:rPr>
              <w:t>第200章</w:t>
            </w:r>
          </w:p>
        </w:tc>
        <w:tc>
          <w:tcPr>
            <w:tcW w:w="3787" w:type="dxa"/>
            <w:tcBorders>
              <w:top w:val="nil"/>
              <w:left w:val="nil"/>
              <w:bottom w:val="single" w:color="auto" w:sz="4" w:space="0"/>
              <w:right w:val="single" w:color="auto" w:sz="4" w:space="0"/>
            </w:tcBorders>
            <w:shd w:val="clear" w:color="auto" w:fill="auto"/>
            <w:vAlign w:val="center"/>
          </w:tcPr>
          <w:p>
            <w:pPr>
              <w:widowControl/>
              <w:autoSpaceDE/>
              <w:autoSpaceDN/>
              <w:jc w:val="center"/>
              <w:rPr>
                <w:rFonts w:hint="eastAsia" w:ascii="仿宋" w:hAnsi="仿宋" w:eastAsia="仿宋" w:cs="仿宋"/>
                <w:sz w:val="21"/>
                <w:szCs w:val="21"/>
                <w:lang w:val="en-US" w:bidi="ar-SA"/>
              </w:rPr>
            </w:pPr>
            <w:r>
              <w:rPr>
                <w:rFonts w:hint="eastAsia" w:ascii="仿宋" w:hAnsi="仿宋" w:eastAsia="仿宋" w:cs="仿宋"/>
                <w:sz w:val="21"/>
                <w:szCs w:val="21"/>
                <w:lang w:val="en-US" w:bidi="ar-SA"/>
              </w:rPr>
              <w:t>检查与维护</w:t>
            </w:r>
          </w:p>
        </w:tc>
        <w:tc>
          <w:tcPr>
            <w:tcW w:w="1160" w:type="dxa"/>
            <w:tcBorders>
              <w:top w:val="nil"/>
              <w:left w:val="nil"/>
              <w:bottom w:val="single" w:color="auto" w:sz="4" w:space="0"/>
              <w:right w:val="single" w:color="auto" w:sz="4" w:space="0"/>
            </w:tcBorders>
            <w:shd w:val="clear" w:color="auto" w:fill="auto"/>
            <w:vAlign w:val="center"/>
          </w:tcPr>
          <w:p>
            <w:pPr>
              <w:widowControl/>
              <w:autoSpaceDE/>
              <w:autoSpaceDN/>
              <w:jc w:val="center"/>
              <w:rPr>
                <w:rFonts w:hint="eastAsia" w:ascii="仿宋" w:hAnsi="仿宋" w:eastAsia="仿宋" w:cs="仿宋"/>
                <w:sz w:val="21"/>
                <w:szCs w:val="21"/>
                <w:lang w:val="en-US" w:bidi="ar-SA"/>
              </w:rPr>
            </w:pPr>
          </w:p>
        </w:tc>
        <w:tc>
          <w:tcPr>
            <w:tcW w:w="900" w:type="dxa"/>
            <w:tcBorders>
              <w:top w:val="nil"/>
              <w:left w:val="nil"/>
              <w:bottom w:val="single" w:color="auto" w:sz="4" w:space="0"/>
              <w:right w:val="single" w:color="auto" w:sz="4" w:space="0"/>
            </w:tcBorders>
            <w:shd w:val="clear" w:color="auto" w:fill="auto"/>
            <w:vAlign w:val="center"/>
          </w:tcPr>
          <w:p>
            <w:pPr>
              <w:widowControl/>
              <w:autoSpaceDE/>
              <w:autoSpaceDN/>
              <w:jc w:val="center"/>
              <w:rPr>
                <w:rFonts w:hint="eastAsia" w:ascii="仿宋" w:hAnsi="仿宋" w:eastAsia="仿宋" w:cs="仿宋"/>
                <w:sz w:val="21"/>
                <w:szCs w:val="21"/>
                <w:lang w:val="en-US" w:bidi="ar-SA"/>
              </w:rPr>
            </w:pPr>
          </w:p>
        </w:tc>
        <w:tc>
          <w:tcPr>
            <w:tcW w:w="1834" w:type="dxa"/>
            <w:tcBorders>
              <w:top w:val="nil"/>
              <w:left w:val="nil"/>
              <w:bottom w:val="single" w:color="auto" w:sz="4" w:space="0"/>
              <w:right w:val="single" w:color="auto" w:sz="4" w:space="0"/>
            </w:tcBorders>
            <w:shd w:val="clear" w:color="auto" w:fill="auto"/>
            <w:vAlign w:val="center"/>
          </w:tcPr>
          <w:p>
            <w:pPr>
              <w:widowControl/>
              <w:autoSpaceDE/>
              <w:autoSpaceDN/>
              <w:jc w:val="center"/>
              <w:rPr>
                <w:rFonts w:hint="eastAsia" w:ascii="仿宋" w:hAnsi="仿宋" w:eastAsia="仿宋" w:cs="仿宋"/>
                <w:sz w:val="21"/>
                <w:szCs w:val="21"/>
                <w:lang w:val="en-US" w:bidi="ar-SA"/>
              </w:rPr>
            </w:pPr>
          </w:p>
        </w:tc>
      </w:tr>
      <w:tr>
        <w:tblPrEx>
          <w:tblCellMar>
            <w:top w:w="0" w:type="dxa"/>
            <w:left w:w="108" w:type="dxa"/>
            <w:bottom w:w="0" w:type="dxa"/>
            <w:right w:w="108" w:type="dxa"/>
          </w:tblCellMar>
        </w:tblPrEx>
        <w:trPr>
          <w:trHeight w:val="438" w:hRule="atLeast"/>
          <w:jc w:val="center"/>
        </w:trPr>
        <w:tc>
          <w:tcPr>
            <w:tcW w:w="1437" w:type="dxa"/>
            <w:tcBorders>
              <w:top w:val="nil"/>
              <w:left w:val="single" w:color="auto" w:sz="4" w:space="0"/>
              <w:bottom w:val="single" w:color="auto" w:sz="4" w:space="0"/>
              <w:right w:val="single" w:color="auto" w:sz="4" w:space="0"/>
            </w:tcBorders>
            <w:shd w:val="clear" w:color="auto" w:fill="auto"/>
            <w:vAlign w:val="center"/>
          </w:tcPr>
          <w:p>
            <w:pPr>
              <w:widowControl/>
              <w:autoSpaceDE/>
              <w:autoSpaceDN/>
              <w:jc w:val="center"/>
              <w:rPr>
                <w:rFonts w:hint="eastAsia" w:ascii="仿宋" w:hAnsi="仿宋" w:eastAsia="仿宋" w:cs="仿宋"/>
                <w:sz w:val="21"/>
                <w:szCs w:val="21"/>
                <w:lang w:val="en-US" w:bidi="ar-SA"/>
              </w:rPr>
            </w:pPr>
            <w:r>
              <w:rPr>
                <w:rFonts w:hint="eastAsia" w:ascii="仿宋" w:hAnsi="仿宋" w:eastAsia="仿宋" w:cs="仿宋"/>
                <w:sz w:val="21"/>
                <w:szCs w:val="21"/>
                <w:lang w:val="en-US" w:bidi="ar-SA"/>
              </w:rPr>
              <w:t>201</w:t>
            </w:r>
          </w:p>
        </w:tc>
        <w:tc>
          <w:tcPr>
            <w:tcW w:w="3787" w:type="dxa"/>
            <w:tcBorders>
              <w:top w:val="nil"/>
              <w:left w:val="nil"/>
              <w:bottom w:val="single" w:color="auto" w:sz="4" w:space="0"/>
              <w:right w:val="single" w:color="auto" w:sz="4" w:space="0"/>
            </w:tcBorders>
            <w:shd w:val="clear" w:color="auto" w:fill="auto"/>
            <w:vAlign w:val="center"/>
          </w:tcPr>
          <w:p>
            <w:pPr>
              <w:widowControl/>
              <w:autoSpaceDE/>
              <w:autoSpaceDN/>
              <w:jc w:val="center"/>
              <w:rPr>
                <w:rFonts w:hint="eastAsia" w:ascii="仿宋" w:hAnsi="仿宋" w:eastAsia="仿宋" w:cs="仿宋"/>
                <w:sz w:val="21"/>
                <w:szCs w:val="21"/>
                <w:lang w:val="en-US" w:bidi="ar-SA"/>
              </w:rPr>
            </w:pPr>
            <w:r>
              <w:rPr>
                <w:rFonts w:hint="eastAsia" w:ascii="仿宋" w:hAnsi="仿宋" w:eastAsia="仿宋" w:cs="仿宋"/>
                <w:sz w:val="21"/>
                <w:szCs w:val="21"/>
                <w:lang w:val="en-US" w:bidi="ar-SA"/>
              </w:rPr>
              <w:t>日常维护费</w:t>
            </w:r>
          </w:p>
        </w:tc>
        <w:tc>
          <w:tcPr>
            <w:tcW w:w="1160" w:type="dxa"/>
            <w:tcBorders>
              <w:top w:val="nil"/>
              <w:left w:val="nil"/>
              <w:bottom w:val="single" w:color="auto" w:sz="4" w:space="0"/>
              <w:right w:val="single" w:color="auto" w:sz="4" w:space="0"/>
            </w:tcBorders>
            <w:shd w:val="clear" w:color="auto" w:fill="auto"/>
            <w:vAlign w:val="center"/>
          </w:tcPr>
          <w:p>
            <w:pPr>
              <w:widowControl/>
              <w:autoSpaceDE/>
              <w:autoSpaceDN/>
              <w:jc w:val="center"/>
              <w:rPr>
                <w:rFonts w:hint="eastAsia" w:ascii="仿宋" w:hAnsi="仿宋" w:eastAsia="仿宋" w:cs="仿宋"/>
                <w:sz w:val="21"/>
                <w:szCs w:val="21"/>
                <w:lang w:val="en-US" w:bidi="ar-SA"/>
              </w:rPr>
            </w:pPr>
          </w:p>
        </w:tc>
        <w:tc>
          <w:tcPr>
            <w:tcW w:w="900" w:type="dxa"/>
            <w:tcBorders>
              <w:top w:val="nil"/>
              <w:left w:val="nil"/>
              <w:bottom w:val="single" w:color="auto" w:sz="4" w:space="0"/>
              <w:right w:val="single" w:color="auto" w:sz="4" w:space="0"/>
            </w:tcBorders>
            <w:shd w:val="clear" w:color="auto" w:fill="auto"/>
            <w:vAlign w:val="center"/>
          </w:tcPr>
          <w:p>
            <w:pPr>
              <w:widowControl/>
              <w:autoSpaceDE/>
              <w:autoSpaceDN/>
              <w:jc w:val="center"/>
              <w:rPr>
                <w:rFonts w:hint="eastAsia" w:ascii="仿宋" w:hAnsi="仿宋" w:eastAsia="仿宋" w:cs="仿宋"/>
                <w:sz w:val="21"/>
                <w:szCs w:val="21"/>
                <w:lang w:val="en-US" w:bidi="ar-SA"/>
              </w:rPr>
            </w:pPr>
          </w:p>
        </w:tc>
        <w:tc>
          <w:tcPr>
            <w:tcW w:w="1834" w:type="dxa"/>
            <w:tcBorders>
              <w:top w:val="nil"/>
              <w:left w:val="nil"/>
              <w:bottom w:val="single" w:color="auto" w:sz="4" w:space="0"/>
              <w:right w:val="single" w:color="auto" w:sz="4" w:space="0"/>
            </w:tcBorders>
            <w:shd w:val="clear" w:color="auto" w:fill="auto"/>
            <w:vAlign w:val="center"/>
          </w:tcPr>
          <w:p>
            <w:pPr>
              <w:widowControl/>
              <w:autoSpaceDE/>
              <w:autoSpaceDN/>
              <w:jc w:val="center"/>
              <w:rPr>
                <w:rFonts w:hint="eastAsia" w:ascii="仿宋" w:hAnsi="仿宋" w:eastAsia="仿宋" w:cs="仿宋"/>
                <w:sz w:val="21"/>
                <w:szCs w:val="21"/>
                <w:lang w:val="en-US" w:bidi="ar-SA"/>
              </w:rPr>
            </w:pPr>
          </w:p>
        </w:tc>
      </w:tr>
      <w:tr>
        <w:tblPrEx>
          <w:tblCellMar>
            <w:top w:w="0" w:type="dxa"/>
            <w:left w:w="108" w:type="dxa"/>
            <w:bottom w:w="0" w:type="dxa"/>
            <w:right w:w="108" w:type="dxa"/>
          </w:tblCellMar>
        </w:tblPrEx>
        <w:trPr>
          <w:trHeight w:val="438" w:hRule="atLeast"/>
          <w:jc w:val="center"/>
        </w:trPr>
        <w:tc>
          <w:tcPr>
            <w:tcW w:w="1437" w:type="dxa"/>
            <w:tcBorders>
              <w:top w:val="nil"/>
              <w:left w:val="single" w:color="auto" w:sz="4" w:space="0"/>
              <w:bottom w:val="single" w:color="auto" w:sz="4" w:space="0"/>
              <w:right w:val="single" w:color="auto" w:sz="4" w:space="0"/>
            </w:tcBorders>
            <w:shd w:val="clear" w:color="auto" w:fill="auto"/>
            <w:vAlign w:val="center"/>
          </w:tcPr>
          <w:p>
            <w:pPr>
              <w:widowControl/>
              <w:autoSpaceDE/>
              <w:autoSpaceDN/>
              <w:jc w:val="center"/>
              <w:rPr>
                <w:rFonts w:hint="eastAsia" w:ascii="仿宋" w:hAnsi="仿宋" w:eastAsia="仿宋" w:cs="仿宋"/>
                <w:sz w:val="21"/>
                <w:szCs w:val="21"/>
                <w:lang w:val="en-US" w:bidi="ar-SA"/>
              </w:rPr>
            </w:pPr>
            <w:r>
              <w:rPr>
                <w:rFonts w:hint="eastAsia" w:ascii="仿宋" w:hAnsi="仿宋" w:eastAsia="仿宋" w:cs="仿宋"/>
                <w:sz w:val="21"/>
                <w:szCs w:val="21"/>
                <w:lang w:val="en-US" w:bidi="ar-SA"/>
              </w:rPr>
              <w:t>201-1</w:t>
            </w:r>
          </w:p>
        </w:tc>
        <w:tc>
          <w:tcPr>
            <w:tcW w:w="3787" w:type="dxa"/>
            <w:tcBorders>
              <w:top w:val="nil"/>
              <w:left w:val="nil"/>
              <w:bottom w:val="single" w:color="auto" w:sz="4" w:space="0"/>
              <w:right w:val="single" w:color="auto" w:sz="4" w:space="0"/>
            </w:tcBorders>
            <w:shd w:val="clear" w:color="auto" w:fill="auto"/>
            <w:vAlign w:val="center"/>
          </w:tcPr>
          <w:p>
            <w:pPr>
              <w:widowControl/>
              <w:autoSpaceDE/>
              <w:autoSpaceDN/>
              <w:jc w:val="center"/>
              <w:rPr>
                <w:rFonts w:hint="eastAsia" w:ascii="仿宋" w:hAnsi="仿宋" w:eastAsia="仿宋" w:cs="仿宋"/>
                <w:sz w:val="21"/>
                <w:szCs w:val="21"/>
                <w:lang w:val="en-US" w:bidi="ar-SA"/>
              </w:rPr>
            </w:pPr>
            <w:r>
              <w:rPr>
                <w:rFonts w:hint="eastAsia" w:ascii="仿宋" w:hAnsi="仿宋" w:eastAsia="仿宋" w:cs="仿宋"/>
                <w:sz w:val="21"/>
                <w:szCs w:val="21"/>
                <w:lang w:val="en-US" w:bidi="ar-SA"/>
              </w:rPr>
              <w:t>10KV线路日常维护费</w:t>
            </w:r>
          </w:p>
        </w:tc>
        <w:tc>
          <w:tcPr>
            <w:tcW w:w="1160" w:type="dxa"/>
            <w:tcBorders>
              <w:top w:val="nil"/>
              <w:left w:val="nil"/>
              <w:bottom w:val="single" w:color="auto" w:sz="4" w:space="0"/>
              <w:right w:val="single" w:color="auto" w:sz="4" w:space="0"/>
            </w:tcBorders>
            <w:shd w:val="clear" w:color="auto" w:fill="auto"/>
            <w:vAlign w:val="center"/>
          </w:tcPr>
          <w:p>
            <w:pPr>
              <w:widowControl/>
              <w:autoSpaceDE/>
              <w:autoSpaceDN/>
              <w:jc w:val="center"/>
              <w:rPr>
                <w:rFonts w:hint="eastAsia" w:ascii="仿宋" w:hAnsi="仿宋" w:eastAsia="仿宋" w:cs="仿宋"/>
                <w:sz w:val="21"/>
                <w:szCs w:val="21"/>
                <w:lang w:val="en-US" w:bidi="ar-SA"/>
              </w:rPr>
            </w:pPr>
            <w:r>
              <w:rPr>
                <w:rFonts w:hint="eastAsia" w:ascii="仿宋" w:hAnsi="仿宋" w:eastAsia="仿宋" w:cs="仿宋"/>
                <w:sz w:val="21"/>
                <w:szCs w:val="21"/>
                <w:lang w:val="en-US" w:bidi="ar-SA"/>
              </w:rPr>
              <w:t>公里*月</w:t>
            </w:r>
          </w:p>
        </w:tc>
        <w:tc>
          <w:tcPr>
            <w:tcW w:w="900" w:type="dxa"/>
            <w:tcBorders>
              <w:top w:val="nil"/>
              <w:left w:val="nil"/>
              <w:bottom w:val="single" w:color="auto" w:sz="4" w:space="0"/>
              <w:right w:val="single" w:color="auto" w:sz="4" w:space="0"/>
            </w:tcBorders>
            <w:shd w:val="clear" w:color="auto" w:fill="auto"/>
            <w:vAlign w:val="center"/>
          </w:tcPr>
          <w:p>
            <w:pPr>
              <w:widowControl/>
              <w:autoSpaceDE/>
              <w:autoSpaceDN/>
              <w:jc w:val="center"/>
              <w:rPr>
                <w:rFonts w:hint="default" w:ascii="仿宋" w:hAnsi="仿宋" w:eastAsia="仿宋" w:cs="仿宋"/>
                <w:sz w:val="21"/>
                <w:szCs w:val="21"/>
                <w:lang w:val="en-US" w:eastAsia="zh-CN" w:bidi="ar-SA"/>
              </w:rPr>
            </w:pPr>
            <w:r>
              <w:rPr>
                <w:rFonts w:hint="eastAsia" w:ascii="仿宋" w:hAnsi="仿宋" w:eastAsia="仿宋" w:cs="仿宋"/>
                <w:sz w:val="21"/>
                <w:szCs w:val="21"/>
                <w:lang w:val="en-US" w:eastAsia="zh-CN" w:bidi="ar-SA"/>
              </w:rPr>
              <w:t>212.84</w:t>
            </w:r>
          </w:p>
        </w:tc>
        <w:tc>
          <w:tcPr>
            <w:tcW w:w="1834" w:type="dxa"/>
            <w:tcBorders>
              <w:top w:val="nil"/>
              <w:left w:val="nil"/>
              <w:bottom w:val="single" w:color="auto" w:sz="4" w:space="0"/>
              <w:right w:val="single" w:color="auto" w:sz="4" w:space="0"/>
            </w:tcBorders>
            <w:shd w:val="clear" w:color="auto" w:fill="auto"/>
            <w:vAlign w:val="center"/>
          </w:tcPr>
          <w:p>
            <w:pPr>
              <w:widowControl/>
              <w:autoSpaceDE/>
              <w:autoSpaceDN/>
              <w:jc w:val="center"/>
              <w:rPr>
                <w:rFonts w:hint="eastAsia" w:ascii="仿宋" w:hAnsi="仿宋" w:eastAsia="仿宋" w:cs="仿宋"/>
                <w:sz w:val="21"/>
                <w:szCs w:val="21"/>
                <w:lang w:val="en-US" w:bidi="ar-SA"/>
              </w:rPr>
            </w:pPr>
            <w:r>
              <w:rPr>
                <w:rFonts w:hint="eastAsia" w:ascii="仿宋" w:hAnsi="仿宋" w:eastAsia="仿宋" w:cs="仿宋"/>
                <w:sz w:val="21"/>
                <w:szCs w:val="21"/>
                <w:lang w:val="en-US" w:bidi="ar-SA"/>
              </w:rPr>
              <w:t>251</w:t>
            </w:r>
          </w:p>
        </w:tc>
      </w:tr>
      <w:tr>
        <w:tblPrEx>
          <w:tblCellMar>
            <w:top w:w="0" w:type="dxa"/>
            <w:left w:w="108" w:type="dxa"/>
            <w:bottom w:w="0" w:type="dxa"/>
            <w:right w:w="108" w:type="dxa"/>
          </w:tblCellMar>
        </w:tblPrEx>
        <w:trPr>
          <w:trHeight w:val="438" w:hRule="atLeast"/>
          <w:jc w:val="center"/>
        </w:trPr>
        <w:tc>
          <w:tcPr>
            <w:tcW w:w="1437" w:type="dxa"/>
            <w:tcBorders>
              <w:top w:val="nil"/>
              <w:left w:val="single" w:color="auto" w:sz="4" w:space="0"/>
              <w:bottom w:val="single" w:color="auto" w:sz="4" w:space="0"/>
              <w:right w:val="single" w:color="auto" w:sz="4" w:space="0"/>
            </w:tcBorders>
            <w:shd w:val="clear" w:color="auto" w:fill="auto"/>
            <w:vAlign w:val="center"/>
          </w:tcPr>
          <w:p>
            <w:pPr>
              <w:widowControl/>
              <w:autoSpaceDE/>
              <w:autoSpaceDN/>
              <w:jc w:val="center"/>
              <w:rPr>
                <w:rFonts w:hint="eastAsia" w:ascii="仿宋" w:hAnsi="仿宋" w:eastAsia="仿宋" w:cs="仿宋"/>
                <w:sz w:val="21"/>
                <w:szCs w:val="21"/>
                <w:lang w:val="en-US" w:bidi="ar-SA"/>
              </w:rPr>
            </w:pPr>
            <w:r>
              <w:rPr>
                <w:rFonts w:hint="eastAsia" w:ascii="仿宋" w:hAnsi="仿宋" w:eastAsia="仿宋" w:cs="仿宋"/>
                <w:sz w:val="21"/>
                <w:szCs w:val="21"/>
                <w:lang w:val="en-US" w:bidi="ar-SA"/>
              </w:rPr>
              <w:t>201-2</w:t>
            </w:r>
          </w:p>
        </w:tc>
        <w:tc>
          <w:tcPr>
            <w:tcW w:w="3787" w:type="dxa"/>
            <w:tcBorders>
              <w:top w:val="nil"/>
              <w:left w:val="nil"/>
              <w:bottom w:val="single" w:color="auto" w:sz="4" w:space="0"/>
              <w:right w:val="single" w:color="auto" w:sz="4" w:space="0"/>
            </w:tcBorders>
            <w:shd w:val="clear" w:color="auto" w:fill="auto"/>
            <w:vAlign w:val="center"/>
          </w:tcPr>
          <w:p>
            <w:pPr>
              <w:widowControl/>
              <w:autoSpaceDE/>
              <w:autoSpaceDN/>
              <w:jc w:val="center"/>
              <w:rPr>
                <w:rFonts w:hint="eastAsia" w:ascii="仿宋" w:hAnsi="仿宋" w:eastAsia="仿宋" w:cs="仿宋"/>
                <w:sz w:val="21"/>
                <w:szCs w:val="21"/>
                <w:lang w:val="en-US" w:bidi="ar-SA"/>
              </w:rPr>
            </w:pPr>
            <w:r>
              <w:rPr>
                <w:rFonts w:hint="eastAsia" w:ascii="仿宋" w:hAnsi="仿宋" w:eastAsia="仿宋" w:cs="仿宋"/>
                <w:sz w:val="21"/>
                <w:szCs w:val="21"/>
                <w:lang w:val="en-US" w:bidi="ar-SA"/>
              </w:rPr>
              <w:t>35KV线路日常维护费</w:t>
            </w:r>
          </w:p>
        </w:tc>
        <w:tc>
          <w:tcPr>
            <w:tcW w:w="1160" w:type="dxa"/>
            <w:tcBorders>
              <w:top w:val="nil"/>
              <w:left w:val="nil"/>
              <w:bottom w:val="single" w:color="auto" w:sz="4" w:space="0"/>
              <w:right w:val="single" w:color="auto" w:sz="4" w:space="0"/>
            </w:tcBorders>
            <w:shd w:val="clear" w:color="auto" w:fill="auto"/>
            <w:vAlign w:val="center"/>
          </w:tcPr>
          <w:p>
            <w:pPr>
              <w:widowControl/>
              <w:autoSpaceDE/>
              <w:autoSpaceDN/>
              <w:jc w:val="center"/>
              <w:rPr>
                <w:rFonts w:hint="eastAsia" w:ascii="仿宋" w:hAnsi="仿宋" w:eastAsia="仿宋" w:cs="仿宋"/>
                <w:sz w:val="21"/>
                <w:szCs w:val="21"/>
                <w:lang w:val="en-US" w:bidi="ar-SA"/>
              </w:rPr>
            </w:pPr>
            <w:r>
              <w:rPr>
                <w:rFonts w:hint="eastAsia" w:ascii="仿宋" w:hAnsi="仿宋" w:eastAsia="仿宋" w:cs="仿宋"/>
                <w:sz w:val="21"/>
                <w:szCs w:val="21"/>
                <w:lang w:val="en-US" w:bidi="ar-SA"/>
              </w:rPr>
              <w:t>公里*月</w:t>
            </w:r>
          </w:p>
        </w:tc>
        <w:tc>
          <w:tcPr>
            <w:tcW w:w="900" w:type="dxa"/>
            <w:tcBorders>
              <w:top w:val="nil"/>
              <w:left w:val="nil"/>
              <w:bottom w:val="single" w:color="auto" w:sz="4" w:space="0"/>
              <w:right w:val="single" w:color="auto" w:sz="4" w:space="0"/>
            </w:tcBorders>
            <w:shd w:val="clear" w:color="auto" w:fill="auto"/>
            <w:vAlign w:val="center"/>
          </w:tcPr>
          <w:p>
            <w:pPr>
              <w:widowControl/>
              <w:autoSpaceDE/>
              <w:autoSpaceDN/>
              <w:jc w:val="center"/>
              <w:rPr>
                <w:rFonts w:hint="eastAsia" w:ascii="仿宋" w:hAnsi="仿宋" w:eastAsia="仿宋" w:cs="仿宋"/>
                <w:sz w:val="21"/>
                <w:szCs w:val="21"/>
                <w:lang w:val="en-US" w:eastAsia="zh-CN" w:bidi="ar-SA"/>
              </w:rPr>
            </w:pPr>
            <w:r>
              <w:rPr>
                <w:rFonts w:hint="eastAsia" w:ascii="仿宋" w:hAnsi="仿宋" w:eastAsia="仿宋" w:cs="仿宋"/>
                <w:sz w:val="21"/>
                <w:szCs w:val="21"/>
                <w:lang w:val="en-US" w:eastAsia="zh-CN" w:bidi="ar-SA"/>
              </w:rPr>
              <w:t>0</w:t>
            </w:r>
          </w:p>
        </w:tc>
        <w:tc>
          <w:tcPr>
            <w:tcW w:w="1834" w:type="dxa"/>
            <w:tcBorders>
              <w:top w:val="nil"/>
              <w:left w:val="nil"/>
              <w:bottom w:val="single" w:color="auto" w:sz="4" w:space="0"/>
              <w:right w:val="single" w:color="auto" w:sz="4" w:space="0"/>
            </w:tcBorders>
            <w:shd w:val="clear" w:color="auto" w:fill="auto"/>
            <w:vAlign w:val="center"/>
          </w:tcPr>
          <w:p>
            <w:pPr>
              <w:widowControl/>
              <w:autoSpaceDE/>
              <w:autoSpaceDN/>
              <w:jc w:val="center"/>
              <w:rPr>
                <w:rFonts w:hint="eastAsia" w:ascii="仿宋" w:hAnsi="仿宋" w:eastAsia="仿宋" w:cs="仿宋"/>
                <w:sz w:val="21"/>
                <w:szCs w:val="21"/>
                <w:lang w:val="en-US" w:bidi="ar-SA"/>
              </w:rPr>
            </w:pPr>
            <w:r>
              <w:rPr>
                <w:rFonts w:hint="eastAsia" w:ascii="仿宋" w:hAnsi="仿宋" w:eastAsia="仿宋" w:cs="仿宋"/>
                <w:sz w:val="21"/>
                <w:szCs w:val="21"/>
                <w:lang w:val="en-US" w:bidi="ar-SA"/>
              </w:rPr>
              <w:t>375</w:t>
            </w:r>
          </w:p>
        </w:tc>
      </w:tr>
      <w:tr>
        <w:tblPrEx>
          <w:tblCellMar>
            <w:top w:w="0" w:type="dxa"/>
            <w:left w:w="108" w:type="dxa"/>
            <w:bottom w:w="0" w:type="dxa"/>
            <w:right w:w="108" w:type="dxa"/>
          </w:tblCellMar>
        </w:tblPrEx>
        <w:trPr>
          <w:trHeight w:val="438" w:hRule="atLeast"/>
          <w:jc w:val="center"/>
        </w:trPr>
        <w:tc>
          <w:tcPr>
            <w:tcW w:w="1437" w:type="dxa"/>
            <w:tcBorders>
              <w:top w:val="nil"/>
              <w:left w:val="single" w:color="auto" w:sz="4" w:space="0"/>
              <w:bottom w:val="single" w:color="auto" w:sz="4" w:space="0"/>
              <w:right w:val="single" w:color="auto" w:sz="4" w:space="0"/>
            </w:tcBorders>
            <w:shd w:val="clear" w:color="auto" w:fill="auto"/>
            <w:vAlign w:val="center"/>
          </w:tcPr>
          <w:p>
            <w:pPr>
              <w:widowControl/>
              <w:autoSpaceDE/>
              <w:autoSpaceDN/>
              <w:jc w:val="center"/>
              <w:rPr>
                <w:rFonts w:hint="eastAsia" w:ascii="仿宋" w:hAnsi="仿宋" w:eastAsia="仿宋" w:cs="仿宋"/>
                <w:sz w:val="21"/>
                <w:szCs w:val="21"/>
                <w:lang w:val="en-US" w:bidi="ar-SA"/>
              </w:rPr>
            </w:pPr>
            <w:r>
              <w:rPr>
                <w:rFonts w:hint="eastAsia" w:ascii="仿宋" w:hAnsi="仿宋" w:eastAsia="仿宋" w:cs="仿宋"/>
                <w:sz w:val="21"/>
                <w:szCs w:val="21"/>
                <w:lang w:val="en-US" w:bidi="ar-SA"/>
              </w:rPr>
              <w:t>202</w:t>
            </w:r>
          </w:p>
        </w:tc>
        <w:tc>
          <w:tcPr>
            <w:tcW w:w="3787" w:type="dxa"/>
            <w:tcBorders>
              <w:top w:val="nil"/>
              <w:left w:val="nil"/>
              <w:bottom w:val="single" w:color="auto" w:sz="4" w:space="0"/>
              <w:right w:val="single" w:color="auto" w:sz="4" w:space="0"/>
            </w:tcBorders>
            <w:shd w:val="clear" w:color="auto" w:fill="auto"/>
            <w:vAlign w:val="center"/>
          </w:tcPr>
          <w:p>
            <w:pPr>
              <w:widowControl/>
              <w:autoSpaceDE/>
              <w:autoSpaceDN/>
              <w:jc w:val="center"/>
              <w:rPr>
                <w:rFonts w:hint="eastAsia" w:ascii="仿宋" w:hAnsi="仿宋" w:eastAsia="仿宋" w:cs="仿宋"/>
                <w:sz w:val="21"/>
                <w:szCs w:val="21"/>
                <w:lang w:val="en-US" w:bidi="ar-SA"/>
              </w:rPr>
            </w:pPr>
            <w:r>
              <w:rPr>
                <w:rFonts w:hint="eastAsia" w:ascii="仿宋" w:hAnsi="仿宋" w:eastAsia="仿宋" w:cs="仿宋"/>
                <w:sz w:val="21"/>
                <w:szCs w:val="21"/>
                <w:lang w:val="en-US" w:bidi="ar-SA"/>
              </w:rPr>
              <w:t>变电站维护费</w:t>
            </w:r>
          </w:p>
        </w:tc>
        <w:tc>
          <w:tcPr>
            <w:tcW w:w="1160" w:type="dxa"/>
            <w:tcBorders>
              <w:top w:val="nil"/>
              <w:left w:val="nil"/>
              <w:bottom w:val="single" w:color="auto" w:sz="4" w:space="0"/>
              <w:right w:val="single" w:color="auto" w:sz="4" w:space="0"/>
            </w:tcBorders>
            <w:shd w:val="clear" w:color="auto" w:fill="auto"/>
            <w:vAlign w:val="center"/>
          </w:tcPr>
          <w:p>
            <w:pPr>
              <w:widowControl/>
              <w:autoSpaceDE/>
              <w:autoSpaceDN/>
              <w:jc w:val="center"/>
              <w:rPr>
                <w:rFonts w:hint="eastAsia" w:ascii="仿宋" w:hAnsi="仿宋" w:eastAsia="仿宋" w:cs="仿宋"/>
                <w:sz w:val="21"/>
                <w:szCs w:val="21"/>
                <w:lang w:val="en-US" w:bidi="ar-SA"/>
              </w:rPr>
            </w:pPr>
          </w:p>
        </w:tc>
        <w:tc>
          <w:tcPr>
            <w:tcW w:w="900" w:type="dxa"/>
            <w:tcBorders>
              <w:top w:val="nil"/>
              <w:left w:val="nil"/>
              <w:bottom w:val="single" w:color="auto" w:sz="4" w:space="0"/>
              <w:right w:val="single" w:color="auto" w:sz="4" w:space="0"/>
            </w:tcBorders>
            <w:shd w:val="clear" w:color="auto" w:fill="auto"/>
            <w:vAlign w:val="center"/>
          </w:tcPr>
          <w:p>
            <w:pPr>
              <w:widowControl/>
              <w:autoSpaceDE/>
              <w:autoSpaceDN/>
              <w:jc w:val="center"/>
              <w:rPr>
                <w:rFonts w:hint="eastAsia" w:ascii="仿宋" w:hAnsi="仿宋" w:eastAsia="仿宋" w:cs="仿宋"/>
                <w:sz w:val="21"/>
                <w:szCs w:val="21"/>
                <w:lang w:val="en-US" w:bidi="ar-SA"/>
              </w:rPr>
            </w:pPr>
          </w:p>
        </w:tc>
        <w:tc>
          <w:tcPr>
            <w:tcW w:w="1834" w:type="dxa"/>
            <w:tcBorders>
              <w:top w:val="nil"/>
              <w:left w:val="nil"/>
              <w:bottom w:val="single" w:color="auto" w:sz="4" w:space="0"/>
              <w:right w:val="single" w:color="auto" w:sz="4" w:space="0"/>
            </w:tcBorders>
            <w:shd w:val="clear" w:color="auto" w:fill="auto"/>
            <w:vAlign w:val="center"/>
          </w:tcPr>
          <w:p>
            <w:pPr>
              <w:widowControl/>
              <w:autoSpaceDE/>
              <w:autoSpaceDN/>
              <w:jc w:val="center"/>
              <w:rPr>
                <w:rFonts w:hint="eastAsia" w:ascii="仿宋" w:hAnsi="仿宋" w:eastAsia="仿宋" w:cs="仿宋"/>
                <w:sz w:val="21"/>
                <w:szCs w:val="21"/>
                <w:lang w:val="en-US" w:bidi="ar-SA"/>
              </w:rPr>
            </w:pPr>
          </w:p>
        </w:tc>
      </w:tr>
      <w:tr>
        <w:tblPrEx>
          <w:tblCellMar>
            <w:top w:w="0" w:type="dxa"/>
            <w:left w:w="108" w:type="dxa"/>
            <w:bottom w:w="0" w:type="dxa"/>
            <w:right w:w="108" w:type="dxa"/>
          </w:tblCellMar>
        </w:tblPrEx>
        <w:trPr>
          <w:trHeight w:val="438" w:hRule="atLeast"/>
          <w:jc w:val="center"/>
        </w:trPr>
        <w:tc>
          <w:tcPr>
            <w:tcW w:w="1437" w:type="dxa"/>
            <w:tcBorders>
              <w:top w:val="nil"/>
              <w:left w:val="single" w:color="auto" w:sz="4" w:space="0"/>
              <w:bottom w:val="single" w:color="auto" w:sz="4" w:space="0"/>
              <w:right w:val="single" w:color="auto" w:sz="4" w:space="0"/>
            </w:tcBorders>
            <w:shd w:val="clear" w:color="auto" w:fill="auto"/>
            <w:vAlign w:val="center"/>
          </w:tcPr>
          <w:p>
            <w:pPr>
              <w:widowControl/>
              <w:autoSpaceDE/>
              <w:autoSpaceDN/>
              <w:jc w:val="center"/>
              <w:rPr>
                <w:rFonts w:hint="eastAsia" w:ascii="仿宋" w:hAnsi="仿宋" w:eastAsia="仿宋" w:cs="仿宋"/>
                <w:sz w:val="21"/>
                <w:szCs w:val="21"/>
                <w:lang w:val="en-US" w:bidi="ar-SA"/>
              </w:rPr>
            </w:pPr>
            <w:r>
              <w:rPr>
                <w:rFonts w:hint="eastAsia" w:ascii="仿宋" w:hAnsi="仿宋" w:eastAsia="仿宋" w:cs="仿宋"/>
                <w:sz w:val="21"/>
                <w:szCs w:val="21"/>
                <w:lang w:val="en-US" w:bidi="ar-SA"/>
              </w:rPr>
              <w:t>202-1</w:t>
            </w:r>
          </w:p>
        </w:tc>
        <w:tc>
          <w:tcPr>
            <w:tcW w:w="3787" w:type="dxa"/>
            <w:tcBorders>
              <w:top w:val="nil"/>
              <w:left w:val="nil"/>
              <w:bottom w:val="single" w:color="auto" w:sz="4" w:space="0"/>
              <w:right w:val="single" w:color="auto" w:sz="4" w:space="0"/>
            </w:tcBorders>
            <w:shd w:val="clear" w:color="auto" w:fill="auto"/>
            <w:vAlign w:val="center"/>
          </w:tcPr>
          <w:p>
            <w:pPr>
              <w:widowControl/>
              <w:autoSpaceDE/>
              <w:autoSpaceDN/>
              <w:jc w:val="center"/>
              <w:rPr>
                <w:rFonts w:hint="eastAsia" w:ascii="仿宋" w:hAnsi="仿宋" w:eastAsia="仿宋" w:cs="仿宋"/>
                <w:sz w:val="21"/>
                <w:szCs w:val="21"/>
                <w:lang w:val="en-US" w:bidi="ar-SA"/>
              </w:rPr>
            </w:pPr>
            <w:r>
              <w:rPr>
                <w:rFonts w:hint="eastAsia" w:ascii="仿宋" w:hAnsi="仿宋" w:eastAsia="仿宋" w:cs="仿宋"/>
                <w:sz w:val="21"/>
                <w:szCs w:val="21"/>
                <w:lang w:val="en-US" w:bidi="ar-SA"/>
              </w:rPr>
              <w:t>10KV变电站维护费</w:t>
            </w:r>
          </w:p>
        </w:tc>
        <w:tc>
          <w:tcPr>
            <w:tcW w:w="1160" w:type="dxa"/>
            <w:tcBorders>
              <w:top w:val="nil"/>
              <w:left w:val="nil"/>
              <w:bottom w:val="single" w:color="auto" w:sz="4" w:space="0"/>
              <w:right w:val="single" w:color="auto" w:sz="4" w:space="0"/>
            </w:tcBorders>
            <w:shd w:val="clear" w:color="auto" w:fill="auto"/>
            <w:vAlign w:val="center"/>
          </w:tcPr>
          <w:p>
            <w:pPr>
              <w:widowControl/>
              <w:autoSpaceDE/>
              <w:autoSpaceDN/>
              <w:jc w:val="center"/>
              <w:rPr>
                <w:rFonts w:hint="eastAsia" w:ascii="仿宋" w:hAnsi="仿宋" w:eastAsia="仿宋" w:cs="仿宋"/>
                <w:sz w:val="21"/>
                <w:szCs w:val="21"/>
                <w:lang w:val="en-US" w:bidi="ar-SA"/>
              </w:rPr>
            </w:pPr>
            <w:r>
              <w:rPr>
                <w:rFonts w:hint="eastAsia" w:ascii="仿宋" w:hAnsi="仿宋" w:eastAsia="仿宋" w:cs="仿宋"/>
                <w:sz w:val="21"/>
                <w:szCs w:val="21"/>
                <w:lang w:val="en-US" w:bidi="ar-SA"/>
              </w:rPr>
              <w:t>处*月</w:t>
            </w:r>
          </w:p>
        </w:tc>
        <w:tc>
          <w:tcPr>
            <w:tcW w:w="900" w:type="dxa"/>
            <w:tcBorders>
              <w:top w:val="nil"/>
              <w:left w:val="nil"/>
              <w:bottom w:val="single" w:color="auto" w:sz="4" w:space="0"/>
              <w:right w:val="single" w:color="auto" w:sz="4" w:space="0"/>
            </w:tcBorders>
            <w:shd w:val="clear" w:color="auto" w:fill="auto"/>
            <w:vAlign w:val="center"/>
          </w:tcPr>
          <w:p>
            <w:pPr>
              <w:widowControl/>
              <w:autoSpaceDE/>
              <w:autoSpaceDN/>
              <w:jc w:val="center"/>
              <w:rPr>
                <w:rFonts w:hint="default" w:ascii="仿宋" w:hAnsi="仿宋" w:eastAsia="仿宋" w:cs="仿宋"/>
                <w:sz w:val="21"/>
                <w:szCs w:val="21"/>
                <w:lang w:val="en-US" w:eastAsia="zh-CN" w:bidi="ar-SA"/>
              </w:rPr>
            </w:pPr>
            <w:r>
              <w:rPr>
                <w:rFonts w:hint="eastAsia" w:ascii="仿宋" w:hAnsi="仿宋" w:eastAsia="仿宋" w:cs="仿宋"/>
                <w:sz w:val="21"/>
                <w:szCs w:val="21"/>
                <w:lang w:val="en-US" w:eastAsia="zh-CN" w:bidi="ar-SA"/>
              </w:rPr>
              <w:t>324</w:t>
            </w:r>
          </w:p>
        </w:tc>
        <w:tc>
          <w:tcPr>
            <w:tcW w:w="1834" w:type="dxa"/>
            <w:tcBorders>
              <w:top w:val="nil"/>
              <w:left w:val="nil"/>
              <w:bottom w:val="single" w:color="auto" w:sz="4" w:space="0"/>
              <w:right w:val="single" w:color="auto" w:sz="4" w:space="0"/>
            </w:tcBorders>
            <w:shd w:val="clear" w:color="auto" w:fill="auto"/>
            <w:vAlign w:val="center"/>
          </w:tcPr>
          <w:p>
            <w:pPr>
              <w:widowControl/>
              <w:autoSpaceDE/>
              <w:autoSpaceDN/>
              <w:jc w:val="center"/>
              <w:rPr>
                <w:rFonts w:hint="eastAsia" w:ascii="仿宋" w:hAnsi="仿宋" w:eastAsia="仿宋" w:cs="仿宋"/>
                <w:sz w:val="21"/>
                <w:szCs w:val="21"/>
                <w:lang w:val="en-US" w:bidi="ar-SA"/>
              </w:rPr>
            </w:pPr>
            <w:r>
              <w:rPr>
                <w:rFonts w:hint="eastAsia" w:ascii="仿宋" w:hAnsi="仿宋" w:eastAsia="仿宋" w:cs="仿宋"/>
                <w:sz w:val="21"/>
                <w:szCs w:val="21"/>
                <w:lang w:val="en-US" w:bidi="ar-SA"/>
              </w:rPr>
              <w:t>636</w:t>
            </w:r>
          </w:p>
        </w:tc>
      </w:tr>
      <w:tr>
        <w:tblPrEx>
          <w:tblCellMar>
            <w:top w:w="0" w:type="dxa"/>
            <w:left w:w="108" w:type="dxa"/>
            <w:bottom w:w="0" w:type="dxa"/>
            <w:right w:w="108" w:type="dxa"/>
          </w:tblCellMar>
        </w:tblPrEx>
        <w:trPr>
          <w:trHeight w:val="438" w:hRule="atLeast"/>
          <w:jc w:val="center"/>
        </w:trPr>
        <w:tc>
          <w:tcPr>
            <w:tcW w:w="1437" w:type="dxa"/>
            <w:tcBorders>
              <w:top w:val="nil"/>
              <w:left w:val="single" w:color="auto" w:sz="4" w:space="0"/>
              <w:bottom w:val="single" w:color="auto" w:sz="4" w:space="0"/>
              <w:right w:val="single" w:color="auto" w:sz="4" w:space="0"/>
            </w:tcBorders>
            <w:shd w:val="clear" w:color="auto" w:fill="auto"/>
            <w:vAlign w:val="center"/>
          </w:tcPr>
          <w:p>
            <w:pPr>
              <w:widowControl/>
              <w:autoSpaceDE/>
              <w:autoSpaceDN/>
              <w:jc w:val="center"/>
              <w:rPr>
                <w:rFonts w:hint="eastAsia" w:ascii="仿宋" w:hAnsi="仿宋" w:eastAsia="仿宋" w:cs="仿宋"/>
                <w:sz w:val="21"/>
                <w:szCs w:val="21"/>
                <w:lang w:val="en-US" w:bidi="ar-SA"/>
              </w:rPr>
            </w:pPr>
            <w:r>
              <w:rPr>
                <w:rFonts w:hint="eastAsia" w:ascii="仿宋" w:hAnsi="仿宋" w:eastAsia="仿宋" w:cs="仿宋"/>
                <w:sz w:val="21"/>
                <w:szCs w:val="21"/>
                <w:lang w:val="en-US" w:bidi="ar-SA"/>
              </w:rPr>
              <w:t>202-2</w:t>
            </w:r>
          </w:p>
        </w:tc>
        <w:tc>
          <w:tcPr>
            <w:tcW w:w="3787" w:type="dxa"/>
            <w:tcBorders>
              <w:top w:val="nil"/>
              <w:left w:val="nil"/>
              <w:bottom w:val="single" w:color="auto" w:sz="4" w:space="0"/>
              <w:right w:val="single" w:color="auto" w:sz="4" w:space="0"/>
            </w:tcBorders>
            <w:shd w:val="clear" w:color="auto" w:fill="auto"/>
            <w:vAlign w:val="center"/>
          </w:tcPr>
          <w:p>
            <w:pPr>
              <w:widowControl/>
              <w:autoSpaceDE/>
              <w:autoSpaceDN/>
              <w:jc w:val="center"/>
              <w:rPr>
                <w:rFonts w:hint="eastAsia" w:ascii="仿宋" w:hAnsi="仿宋" w:eastAsia="仿宋" w:cs="仿宋"/>
                <w:sz w:val="21"/>
                <w:szCs w:val="21"/>
                <w:lang w:val="en-US" w:bidi="ar-SA"/>
              </w:rPr>
            </w:pPr>
            <w:r>
              <w:rPr>
                <w:rFonts w:hint="eastAsia" w:ascii="仿宋" w:hAnsi="仿宋" w:eastAsia="仿宋" w:cs="仿宋"/>
                <w:sz w:val="21"/>
                <w:szCs w:val="21"/>
                <w:lang w:val="en-US" w:bidi="ar-SA"/>
              </w:rPr>
              <w:t>35KV变电站维护费</w:t>
            </w:r>
          </w:p>
        </w:tc>
        <w:tc>
          <w:tcPr>
            <w:tcW w:w="1160" w:type="dxa"/>
            <w:tcBorders>
              <w:top w:val="nil"/>
              <w:left w:val="nil"/>
              <w:bottom w:val="single" w:color="auto" w:sz="4" w:space="0"/>
              <w:right w:val="single" w:color="auto" w:sz="4" w:space="0"/>
            </w:tcBorders>
            <w:shd w:val="clear" w:color="auto" w:fill="auto"/>
            <w:vAlign w:val="center"/>
          </w:tcPr>
          <w:p>
            <w:pPr>
              <w:widowControl/>
              <w:autoSpaceDE/>
              <w:autoSpaceDN/>
              <w:jc w:val="center"/>
              <w:rPr>
                <w:rFonts w:hint="eastAsia" w:ascii="仿宋" w:hAnsi="仿宋" w:eastAsia="仿宋" w:cs="仿宋"/>
                <w:sz w:val="21"/>
                <w:szCs w:val="21"/>
                <w:lang w:val="en-US" w:bidi="ar-SA"/>
              </w:rPr>
            </w:pPr>
            <w:r>
              <w:rPr>
                <w:rFonts w:hint="eastAsia" w:ascii="仿宋" w:hAnsi="仿宋" w:eastAsia="仿宋" w:cs="仿宋"/>
                <w:sz w:val="21"/>
                <w:szCs w:val="21"/>
                <w:lang w:val="en-US" w:bidi="ar-SA"/>
              </w:rPr>
              <w:t>处*月</w:t>
            </w:r>
          </w:p>
        </w:tc>
        <w:tc>
          <w:tcPr>
            <w:tcW w:w="900" w:type="dxa"/>
            <w:tcBorders>
              <w:top w:val="nil"/>
              <w:left w:val="nil"/>
              <w:bottom w:val="single" w:color="auto" w:sz="4" w:space="0"/>
              <w:right w:val="single" w:color="auto" w:sz="4" w:space="0"/>
            </w:tcBorders>
            <w:shd w:val="clear" w:color="auto" w:fill="auto"/>
            <w:vAlign w:val="center"/>
          </w:tcPr>
          <w:p>
            <w:pPr>
              <w:widowControl/>
              <w:autoSpaceDE/>
              <w:autoSpaceDN/>
              <w:jc w:val="center"/>
              <w:rPr>
                <w:rFonts w:hint="eastAsia" w:ascii="仿宋" w:hAnsi="仿宋" w:eastAsia="仿宋" w:cs="仿宋"/>
                <w:sz w:val="21"/>
                <w:szCs w:val="21"/>
                <w:lang w:val="en-US" w:eastAsia="zh-CN" w:bidi="ar-SA"/>
              </w:rPr>
            </w:pPr>
            <w:r>
              <w:rPr>
                <w:rFonts w:hint="eastAsia" w:ascii="仿宋" w:hAnsi="仿宋" w:eastAsia="仿宋" w:cs="仿宋"/>
                <w:sz w:val="21"/>
                <w:szCs w:val="21"/>
                <w:lang w:val="en-US" w:eastAsia="zh-CN" w:bidi="ar-SA"/>
              </w:rPr>
              <w:t>0</w:t>
            </w:r>
          </w:p>
        </w:tc>
        <w:tc>
          <w:tcPr>
            <w:tcW w:w="1834" w:type="dxa"/>
            <w:tcBorders>
              <w:top w:val="nil"/>
              <w:left w:val="nil"/>
              <w:bottom w:val="single" w:color="auto" w:sz="4" w:space="0"/>
              <w:right w:val="single" w:color="auto" w:sz="4" w:space="0"/>
            </w:tcBorders>
            <w:shd w:val="clear" w:color="auto" w:fill="auto"/>
            <w:vAlign w:val="center"/>
          </w:tcPr>
          <w:p>
            <w:pPr>
              <w:widowControl/>
              <w:autoSpaceDE/>
              <w:autoSpaceDN/>
              <w:jc w:val="center"/>
              <w:rPr>
                <w:rFonts w:hint="eastAsia" w:ascii="仿宋" w:hAnsi="仿宋" w:eastAsia="仿宋" w:cs="仿宋"/>
                <w:sz w:val="21"/>
                <w:szCs w:val="21"/>
                <w:lang w:val="en-US" w:bidi="ar-SA"/>
              </w:rPr>
            </w:pPr>
            <w:r>
              <w:rPr>
                <w:rFonts w:hint="eastAsia" w:ascii="仿宋" w:hAnsi="仿宋" w:eastAsia="仿宋" w:cs="仿宋"/>
                <w:sz w:val="21"/>
                <w:szCs w:val="21"/>
                <w:lang w:val="en-US" w:bidi="ar-SA"/>
              </w:rPr>
              <w:t>1000</w:t>
            </w:r>
          </w:p>
        </w:tc>
      </w:tr>
      <w:tr>
        <w:tblPrEx>
          <w:tblCellMar>
            <w:top w:w="0" w:type="dxa"/>
            <w:left w:w="108" w:type="dxa"/>
            <w:bottom w:w="0" w:type="dxa"/>
            <w:right w:w="108" w:type="dxa"/>
          </w:tblCellMar>
        </w:tblPrEx>
        <w:trPr>
          <w:trHeight w:val="438" w:hRule="atLeast"/>
          <w:jc w:val="center"/>
        </w:trPr>
        <w:tc>
          <w:tcPr>
            <w:tcW w:w="1437" w:type="dxa"/>
            <w:tcBorders>
              <w:top w:val="nil"/>
              <w:left w:val="single" w:color="auto" w:sz="4" w:space="0"/>
              <w:bottom w:val="single" w:color="auto" w:sz="4" w:space="0"/>
              <w:right w:val="single" w:color="auto" w:sz="4" w:space="0"/>
            </w:tcBorders>
            <w:shd w:val="clear" w:color="auto" w:fill="auto"/>
            <w:vAlign w:val="center"/>
          </w:tcPr>
          <w:p>
            <w:pPr>
              <w:widowControl/>
              <w:autoSpaceDE/>
              <w:autoSpaceDN/>
              <w:jc w:val="center"/>
              <w:rPr>
                <w:rFonts w:hint="eastAsia" w:ascii="仿宋" w:hAnsi="仿宋" w:eastAsia="仿宋" w:cs="仿宋"/>
                <w:sz w:val="21"/>
                <w:szCs w:val="21"/>
                <w:lang w:val="en-US" w:bidi="ar-SA"/>
              </w:rPr>
            </w:pPr>
            <w:r>
              <w:rPr>
                <w:rFonts w:hint="eastAsia" w:ascii="仿宋" w:hAnsi="仿宋" w:eastAsia="仿宋" w:cs="仿宋"/>
                <w:sz w:val="21"/>
                <w:szCs w:val="21"/>
                <w:lang w:val="en-US" w:bidi="ar-SA"/>
              </w:rPr>
              <w:t>203</w:t>
            </w:r>
          </w:p>
        </w:tc>
        <w:tc>
          <w:tcPr>
            <w:tcW w:w="3787" w:type="dxa"/>
            <w:tcBorders>
              <w:top w:val="nil"/>
              <w:left w:val="nil"/>
              <w:bottom w:val="single" w:color="auto" w:sz="4" w:space="0"/>
              <w:right w:val="single" w:color="auto" w:sz="4" w:space="0"/>
            </w:tcBorders>
            <w:shd w:val="clear" w:color="auto" w:fill="auto"/>
            <w:vAlign w:val="center"/>
          </w:tcPr>
          <w:p>
            <w:pPr>
              <w:widowControl/>
              <w:autoSpaceDE/>
              <w:autoSpaceDN/>
              <w:jc w:val="center"/>
              <w:rPr>
                <w:rFonts w:hint="eastAsia" w:ascii="仿宋" w:hAnsi="仿宋" w:eastAsia="仿宋" w:cs="仿宋"/>
                <w:sz w:val="21"/>
                <w:szCs w:val="21"/>
                <w:lang w:val="en-US" w:bidi="ar-SA"/>
              </w:rPr>
            </w:pPr>
            <w:r>
              <w:rPr>
                <w:rFonts w:hint="eastAsia" w:ascii="仿宋" w:hAnsi="仿宋" w:eastAsia="仿宋" w:cs="仿宋"/>
                <w:sz w:val="21"/>
                <w:szCs w:val="21"/>
                <w:lang w:val="en-US" w:bidi="ar-SA"/>
              </w:rPr>
              <w:t>线路清障（砍伐乔木等）</w:t>
            </w:r>
          </w:p>
        </w:tc>
        <w:tc>
          <w:tcPr>
            <w:tcW w:w="1160" w:type="dxa"/>
            <w:tcBorders>
              <w:top w:val="nil"/>
              <w:left w:val="nil"/>
              <w:bottom w:val="single" w:color="auto" w:sz="4" w:space="0"/>
              <w:right w:val="single" w:color="auto" w:sz="4" w:space="0"/>
            </w:tcBorders>
            <w:shd w:val="clear" w:color="auto" w:fill="auto"/>
            <w:vAlign w:val="center"/>
          </w:tcPr>
          <w:p>
            <w:pPr>
              <w:widowControl/>
              <w:autoSpaceDE/>
              <w:autoSpaceDN/>
              <w:jc w:val="center"/>
              <w:rPr>
                <w:rFonts w:hint="eastAsia" w:ascii="仿宋" w:hAnsi="仿宋" w:eastAsia="仿宋" w:cs="仿宋"/>
                <w:sz w:val="21"/>
                <w:szCs w:val="21"/>
                <w:lang w:val="en-US" w:bidi="ar-SA"/>
              </w:rPr>
            </w:pPr>
            <w:r>
              <w:rPr>
                <w:rFonts w:hint="eastAsia" w:ascii="仿宋" w:hAnsi="仿宋" w:eastAsia="仿宋" w:cs="仿宋"/>
                <w:sz w:val="21"/>
                <w:szCs w:val="21"/>
                <w:lang w:val="en-US" w:bidi="ar-SA"/>
              </w:rPr>
              <w:t>次</w:t>
            </w:r>
          </w:p>
        </w:tc>
        <w:tc>
          <w:tcPr>
            <w:tcW w:w="900" w:type="dxa"/>
            <w:tcBorders>
              <w:top w:val="nil"/>
              <w:left w:val="nil"/>
              <w:bottom w:val="single" w:color="auto" w:sz="4" w:space="0"/>
              <w:right w:val="single" w:color="auto" w:sz="4" w:space="0"/>
            </w:tcBorders>
            <w:shd w:val="clear" w:color="auto" w:fill="auto"/>
            <w:vAlign w:val="center"/>
          </w:tcPr>
          <w:p>
            <w:pPr>
              <w:widowControl/>
              <w:autoSpaceDE/>
              <w:autoSpaceDN/>
              <w:jc w:val="center"/>
              <w:rPr>
                <w:rFonts w:hint="eastAsia" w:ascii="仿宋" w:hAnsi="仿宋" w:eastAsia="仿宋" w:cs="仿宋"/>
                <w:sz w:val="21"/>
                <w:szCs w:val="21"/>
                <w:lang w:val="en-US" w:bidi="ar-SA"/>
              </w:rPr>
            </w:pPr>
            <w:r>
              <w:rPr>
                <w:rFonts w:hint="eastAsia" w:ascii="仿宋" w:hAnsi="仿宋" w:eastAsia="仿宋" w:cs="仿宋"/>
                <w:sz w:val="21"/>
                <w:szCs w:val="21"/>
                <w:lang w:val="en-US" w:bidi="ar-SA"/>
              </w:rPr>
              <w:t>2</w:t>
            </w:r>
          </w:p>
        </w:tc>
        <w:tc>
          <w:tcPr>
            <w:tcW w:w="1834" w:type="dxa"/>
            <w:tcBorders>
              <w:top w:val="nil"/>
              <w:left w:val="nil"/>
              <w:bottom w:val="single" w:color="auto" w:sz="4" w:space="0"/>
              <w:right w:val="single" w:color="auto" w:sz="4" w:space="0"/>
            </w:tcBorders>
            <w:shd w:val="clear" w:color="auto" w:fill="auto"/>
            <w:vAlign w:val="center"/>
          </w:tcPr>
          <w:p>
            <w:pPr>
              <w:widowControl/>
              <w:autoSpaceDE/>
              <w:autoSpaceDN/>
              <w:jc w:val="center"/>
              <w:rPr>
                <w:rFonts w:hint="eastAsia" w:ascii="仿宋" w:hAnsi="仿宋" w:eastAsia="仿宋" w:cs="仿宋"/>
                <w:sz w:val="21"/>
                <w:szCs w:val="21"/>
                <w:lang w:val="en-US" w:bidi="ar-SA"/>
              </w:rPr>
            </w:pPr>
            <w:r>
              <w:rPr>
                <w:rFonts w:hint="eastAsia" w:ascii="仿宋" w:hAnsi="仿宋" w:eastAsia="仿宋" w:cs="仿宋"/>
                <w:sz w:val="21"/>
                <w:szCs w:val="21"/>
                <w:lang w:val="en-US" w:eastAsia="zh-CN" w:bidi="ar-SA"/>
              </w:rPr>
              <w:t>1</w:t>
            </w:r>
            <w:r>
              <w:rPr>
                <w:rFonts w:hint="eastAsia" w:ascii="仿宋" w:hAnsi="仿宋" w:eastAsia="仿宋" w:cs="仿宋"/>
                <w:sz w:val="21"/>
                <w:szCs w:val="21"/>
                <w:lang w:val="en-US" w:bidi="ar-SA"/>
              </w:rPr>
              <w:t>5000</w:t>
            </w:r>
          </w:p>
        </w:tc>
      </w:tr>
      <w:tr>
        <w:tblPrEx>
          <w:tblCellMar>
            <w:top w:w="0" w:type="dxa"/>
            <w:left w:w="108" w:type="dxa"/>
            <w:bottom w:w="0" w:type="dxa"/>
            <w:right w:w="108" w:type="dxa"/>
          </w:tblCellMar>
        </w:tblPrEx>
        <w:trPr>
          <w:trHeight w:val="438" w:hRule="atLeast"/>
          <w:jc w:val="center"/>
        </w:trPr>
        <w:tc>
          <w:tcPr>
            <w:tcW w:w="1437" w:type="dxa"/>
            <w:tcBorders>
              <w:top w:val="nil"/>
              <w:left w:val="single" w:color="auto" w:sz="4" w:space="0"/>
              <w:bottom w:val="single" w:color="auto" w:sz="4" w:space="0"/>
              <w:right w:val="single" w:color="auto" w:sz="4" w:space="0"/>
            </w:tcBorders>
            <w:shd w:val="clear" w:color="auto" w:fill="auto"/>
            <w:vAlign w:val="center"/>
          </w:tcPr>
          <w:p>
            <w:pPr>
              <w:widowControl/>
              <w:autoSpaceDE/>
              <w:autoSpaceDN/>
              <w:jc w:val="center"/>
              <w:rPr>
                <w:rFonts w:hint="eastAsia" w:ascii="仿宋" w:hAnsi="仿宋" w:eastAsia="仿宋" w:cs="仿宋"/>
                <w:sz w:val="21"/>
                <w:szCs w:val="21"/>
                <w:lang w:val="en-US" w:bidi="ar-SA"/>
              </w:rPr>
            </w:pPr>
            <w:r>
              <w:rPr>
                <w:rFonts w:hint="eastAsia" w:ascii="仿宋" w:hAnsi="仿宋" w:eastAsia="仿宋" w:cs="仿宋"/>
                <w:sz w:val="21"/>
                <w:szCs w:val="21"/>
                <w:lang w:val="en-US" w:bidi="ar-SA"/>
              </w:rPr>
              <w:t>204</w:t>
            </w:r>
          </w:p>
        </w:tc>
        <w:tc>
          <w:tcPr>
            <w:tcW w:w="3787" w:type="dxa"/>
            <w:tcBorders>
              <w:top w:val="nil"/>
              <w:left w:val="nil"/>
              <w:bottom w:val="single" w:color="auto" w:sz="4" w:space="0"/>
              <w:right w:val="single" w:color="auto" w:sz="4" w:space="0"/>
            </w:tcBorders>
            <w:shd w:val="clear" w:color="auto" w:fill="auto"/>
            <w:vAlign w:val="center"/>
          </w:tcPr>
          <w:p>
            <w:pPr>
              <w:widowControl/>
              <w:autoSpaceDE/>
              <w:autoSpaceDN/>
              <w:jc w:val="center"/>
              <w:rPr>
                <w:rFonts w:hint="eastAsia" w:ascii="仿宋" w:hAnsi="仿宋" w:eastAsia="仿宋" w:cs="仿宋"/>
                <w:sz w:val="21"/>
                <w:szCs w:val="21"/>
                <w:lang w:val="en-US" w:bidi="ar-SA"/>
              </w:rPr>
            </w:pPr>
            <w:r>
              <w:rPr>
                <w:rFonts w:hint="eastAsia" w:ascii="仿宋" w:hAnsi="仿宋" w:eastAsia="仿宋" w:cs="仿宋"/>
                <w:sz w:val="21"/>
                <w:szCs w:val="21"/>
                <w:lang w:val="en-US" w:bidi="ar-SA"/>
              </w:rPr>
              <w:t>车辆通行费</w:t>
            </w:r>
          </w:p>
        </w:tc>
        <w:tc>
          <w:tcPr>
            <w:tcW w:w="1160" w:type="dxa"/>
            <w:tcBorders>
              <w:top w:val="nil"/>
              <w:left w:val="nil"/>
              <w:bottom w:val="single" w:color="auto" w:sz="4" w:space="0"/>
              <w:right w:val="single" w:color="auto" w:sz="4" w:space="0"/>
            </w:tcBorders>
            <w:shd w:val="clear" w:color="auto" w:fill="auto"/>
            <w:vAlign w:val="center"/>
          </w:tcPr>
          <w:p>
            <w:pPr>
              <w:widowControl/>
              <w:autoSpaceDE/>
              <w:autoSpaceDN/>
              <w:jc w:val="center"/>
              <w:rPr>
                <w:rFonts w:hint="eastAsia" w:ascii="仿宋" w:hAnsi="仿宋" w:eastAsia="仿宋" w:cs="仿宋"/>
                <w:sz w:val="21"/>
                <w:szCs w:val="21"/>
                <w:lang w:val="en-US" w:bidi="ar-SA"/>
              </w:rPr>
            </w:pPr>
            <w:r>
              <w:rPr>
                <w:rFonts w:hint="eastAsia" w:ascii="仿宋" w:hAnsi="仿宋" w:eastAsia="仿宋" w:cs="仿宋"/>
                <w:sz w:val="21"/>
                <w:szCs w:val="21"/>
                <w:lang w:val="en-US" w:bidi="ar-SA"/>
              </w:rPr>
              <w:t>总额/年</w:t>
            </w:r>
          </w:p>
        </w:tc>
        <w:tc>
          <w:tcPr>
            <w:tcW w:w="900" w:type="dxa"/>
            <w:tcBorders>
              <w:top w:val="nil"/>
              <w:left w:val="single" w:color="auto" w:sz="4" w:space="0"/>
              <w:bottom w:val="single" w:color="auto" w:sz="4" w:space="0"/>
              <w:right w:val="single" w:color="auto" w:sz="4" w:space="0"/>
            </w:tcBorders>
            <w:shd w:val="clear" w:color="auto" w:fill="auto"/>
            <w:vAlign w:val="center"/>
          </w:tcPr>
          <w:p>
            <w:pPr>
              <w:widowControl/>
              <w:autoSpaceDE/>
              <w:autoSpaceDN/>
              <w:jc w:val="center"/>
              <w:rPr>
                <w:rFonts w:hint="eastAsia" w:ascii="仿宋" w:hAnsi="仿宋" w:eastAsia="仿宋" w:cs="仿宋"/>
                <w:sz w:val="21"/>
                <w:szCs w:val="21"/>
                <w:lang w:val="en-US" w:bidi="ar-SA"/>
              </w:rPr>
            </w:pPr>
            <w:r>
              <w:rPr>
                <w:rFonts w:hint="eastAsia" w:ascii="仿宋" w:hAnsi="仿宋" w:eastAsia="仿宋" w:cs="仿宋"/>
                <w:sz w:val="21"/>
                <w:szCs w:val="21"/>
                <w:lang w:val="en-US" w:bidi="ar-SA"/>
              </w:rPr>
              <w:t>1</w:t>
            </w:r>
          </w:p>
        </w:tc>
        <w:tc>
          <w:tcPr>
            <w:tcW w:w="1834" w:type="dxa"/>
            <w:tcBorders>
              <w:top w:val="nil"/>
              <w:left w:val="nil"/>
              <w:bottom w:val="single" w:color="auto" w:sz="4" w:space="0"/>
              <w:right w:val="single" w:color="auto" w:sz="4" w:space="0"/>
            </w:tcBorders>
            <w:shd w:val="clear" w:color="auto" w:fill="auto"/>
            <w:vAlign w:val="center"/>
          </w:tcPr>
          <w:p>
            <w:pPr>
              <w:widowControl/>
              <w:autoSpaceDE/>
              <w:autoSpaceDN/>
              <w:jc w:val="center"/>
              <w:rPr>
                <w:rFonts w:hint="eastAsia" w:ascii="仿宋" w:hAnsi="仿宋" w:eastAsia="仿宋" w:cs="仿宋"/>
                <w:sz w:val="21"/>
                <w:szCs w:val="21"/>
                <w:lang w:val="en-US" w:bidi="ar-SA"/>
              </w:rPr>
            </w:pPr>
            <w:r>
              <w:rPr>
                <w:rFonts w:hint="eastAsia" w:ascii="仿宋" w:hAnsi="仿宋" w:eastAsia="仿宋" w:cs="仿宋"/>
                <w:sz w:val="21"/>
                <w:szCs w:val="21"/>
                <w:lang w:val="en-US" w:bidi="ar-SA"/>
              </w:rPr>
              <w:t>39600</w:t>
            </w:r>
          </w:p>
        </w:tc>
      </w:tr>
      <w:tr>
        <w:tblPrEx>
          <w:tblCellMar>
            <w:top w:w="0" w:type="dxa"/>
            <w:left w:w="108" w:type="dxa"/>
            <w:bottom w:w="0" w:type="dxa"/>
            <w:right w:w="108" w:type="dxa"/>
          </w:tblCellMar>
        </w:tblPrEx>
        <w:trPr>
          <w:trHeight w:val="438" w:hRule="atLeast"/>
          <w:jc w:val="center"/>
        </w:trPr>
        <w:tc>
          <w:tcPr>
            <w:tcW w:w="5224" w:type="dxa"/>
            <w:gridSpan w:val="2"/>
            <w:tcBorders>
              <w:top w:val="nil"/>
              <w:left w:val="single" w:color="auto" w:sz="4" w:space="0"/>
              <w:bottom w:val="single" w:color="auto" w:sz="4" w:space="0"/>
              <w:right w:val="single" w:color="auto" w:sz="4" w:space="0"/>
            </w:tcBorders>
            <w:shd w:val="clear" w:color="auto" w:fill="auto"/>
            <w:vAlign w:val="center"/>
          </w:tcPr>
          <w:p>
            <w:pPr>
              <w:widowControl/>
              <w:autoSpaceDE/>
              <w:autoSpaceDN/>
              <w:jc w:val="center"/>
              <w:rPr>
                <w:rFonts w:hint="eastAsia" w:ascii="仿宋" w:hAnsi="仿宋" w:eastAsia="仿宋" w:cs="仿宋"/>
                <w:sz w:val="21"/>
                <w:szCs w:val="21"/>
                <w:lang w:val="en-US" w:bidi="ar-SA"/>
              </w:rPr>
            </w:pPr>
            <w:r>
              <w:rPr>
                <w:rFonts w:hint="eastAsia" w:ascii="仿宋" w:hAnsi="仿宋" w:eastAsia="仿宋" w:cs="仿宋"/>
                <w:sz w:val="21"/>
                <w:szCs w:val="21"/>
                <w:lang w:val="en-US" w:eastAsia="zh-CN" w:bidi="ar-SA"/>
              </w:rPr>
              <w:t>最高限价</w:t>
            </w:r>
            <w:r>
              <w:rPr>
                <w:rFonts w:hint="eastAsia" w:ascii="仿宋" w:hAnsi="仿宋" w:eastAsia="仿宋" w:cs="仿宋"/>
                <w:sz w:val="21"/>
                <w:szCs w:val="21"/>
                <w:lang w:val="en-US" w:bidi="ar-SA"/>
              </w:rPr>
              <w:t>（元）</w:t>
            </w:r>
          </w:p>
        </w:tc>
        <w:tc>
          <w:tcPr>
            <w:tcW w:w="3894" w:type="dxa"/>
            <w:gridSpan w:val="3"/>
            <w:tcBorders>
              <w:top w:val="nil"/>
              <w:left w:val="nil"/>
              <w:bottom w:val="single" w:color="auto" w:sz="4" w:space="0"/>
              <w:right w:val="single" w:color="auto" w:sz="4" w:space="0"/>
            </w:tcBorders>
            <w:shd w:val="clear" w:color="auto" w:fill="auto"/>
            <w:vAlign w:val="center"/>
          </w:tcPr>
          <w:p>
            <w:pPr>
              <w:widowControl/>
              <w:autoSpaceDE/>
              <w:autoSpaceDN/>
              <w:jc w:val="center"/>
              <w:rPr>
                <w:rFonts w:hint="eastAsia" w:ascii="仿宋" w:hAnsi="仿宋" w:eastAsia="仿宋" w:cs="仿宋"/>
                <w:sz w:val="21"/>
                <w:szCs w:val="21"/>
                <w:lang w:val="en-US" w:bidi="ar-SA"/>
              </w:rPr>
            </w:pPr>
            <w:r>
              <w:rPr>
                <w:rFonts w:hint="eastAsia" w:ascii="仿宋" w:hAnsi="仿宋" w:eastAsia="仿宋" w:cs="仿宋"/>
                <w:sz w:val="21"/>
                <w:szCs w:val="21"/>
                <w:lang w:val="en-US" w:eastAsia="zh-CN" w:bidi="ar-SA"/>
              </w:rPr>
              <w:t>349086.84元</w:t>
            </w:r>
          </w:p>
        </w:tc>
      </w:tr>
    </w:tbl>
    <w:p>
      <w:pPr>
        <w:spacing w:before="67" w:line="305" w:lineRule="exact"/>
        <w:ind w:left="138"/>
        <w:jc w:val="center"/>
        <w:rPr>
          <w:rFonts w:hint="eastAsia" w:ascii="仿宋" w:hAnsi="仿宋" w:eastAsia="仿宋" w:cs="仿宋"/>
          <w:b/>
          <w:sz w:val="28"/>
          <w:szCs w:val="28"/>
        </w:rPr>
      </w:pPr>
    </w:p>
    <w:p>
      <w:pPr>
        <w:spacing w:before="67" w:line="305" w:lineRule="exact"/>
        <w:ind w:left="138"/>
        <w:jc w:val="center"/>
      </w:pPr>
      <w:r>
        <w:rPr>
          <w:rFonts w:hint="eastAsia" w:ascii="仿宋" w:hAnsi="仿宋" w:eastAsia="仿宋" w:cs="仿宋"/>
          <w:b/>
          <w:sz w:val="28"/>
          <w:szCs w:val="28"/>
        </w:rPr>
        <w:t>工程量清单</w:t>
      </w:r>
      <w:r>
        <w:rPr>
          <w:rFonts w:hint="eastAsia" w:ascii="仿宋" w:hAnsi="仿宋" w:eastAsia="仿宋" w:cs="仿宋"/>
          <w:b/>
          <w:sz w:val="28"/>
          <w:szCs w:val="28"/>
          <w:lang w:eastAsia="zh-CN"/>
        </w:rPr>
        <w:t>最高限价</w:t>
      </w:r>
      <w:r>
        <w:rPr>
          <w:rFonts w:hint="eastAsia" w:ascii="仿宋" w:hAnsi="仿宋" w:eastAsia="仿宋" w:cs="仿宋"/>
          <w:b/>
          <w:sz w:val="28"/>
          <w:szCs w:val="28"/>
          <w:lang w:val="en-US" w:eastAsia="zh-CN"/>
        </w:rPr>
        <w:t>表（QBWD2标段）</w:t>
      </w:r>
    </w:p>
    <w:tbl>
      <w:tblPr>
        <w:tblStyle w:val="11"/>
        <w:tblW w:w="9147" w:type="dxa"/>
        <w:jc w:val="center"/>
        <w:tblLayout w:type="fixed"/>
        <w:tblCellMar>
          <w:top w:w="0" w:type="dxa"/>
          <w:left w:w="108" w:type="dxa"/>
          <w:bottom w:w="0" w:type="dxa"/>
          <w:right w:w="108" w:type="dxa"/>
        </w:tblCellMar>
      </w:tblPr>
      <w:tblGrid>
        <w:gridCol w:w="1451"/>
        <w:gridCol w:w="3800"/>
        <w:gridCol w:w="1150"/>
        <w:gridCol w:w="912"/>
        <w:gridCol w:w="1834"/>
      </w:tblGrid>
      <w:tr>
        <w:tblPrEx>
          <w:tblCellMar>
            <w:top w:w="0" w:type="dxa"/>
            <w:left w:w="108" w:type="dxa"/>
            <w:bottom w:w="0" w:type="dxa"/>
            <w:right w:w="108" w:type="dxa"/>
          </w:tblCellMar>
        </w:tblPrEx>
        <w:trPr>
          <w:trHeight w:val="438" w:hRule="atLeast"/>
          <w:jc w:val="center"/>
        </w:trPr>
        <w:tc>
          <w:tcPr>
            <w:tcW w:w="145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ind w:right="-125" w:rightChars="-39"/>
              <w:jc w:val="center"/>
              <w:rPr>
                <w:rFonts w:hint="eastAsia" w:ascii="仿宋" w:hAnsi="仿宋" w:eastAsia="仿宋" w:cs="仿宋"/>
                <w:sz w:val="21"/>
                <w:szCs w:val="21"/>
                <w:lang w:val="en-US" w:bidi="ar-SA"/>
              </w:rPr>
            </w:pPr>
            <w:r>
              <w:rPr>
                <w:rFonts w:hint="eastAsia" w:ascii="仿宋" w:hAnsi="仿宋" w:eastAsia="仿宋" w:cs="仿宋"/>
                <w:sz w:val="21"/>
                <w:szCs w:val="21"/>
                <w:lang w:val="en-US" w:bidi="ar-SA"/>
              </w:rPr>
              <w:t>细目编号</w:t>
            </w:r>
          </w:p>
        </w:tc>
        <w:tc>
          <w:tcPr>
            <w:tcW w:w="3800" w:type="dxa"/>
            <w:tcBorders>
              <w:top w:val="single" w:color="auto" w:sz="4" w:space="0"/>
              <w:left w:val="nil"/>
              <w:bottom w:val="single" w:color="auto" w:sz="4" w:space="0"/>
              <w:right w:val="single" w:color="auto" w:sz="4" w:space="0"/>
            </w:tcBorders>
            <w:shd w:val="clear" w:color="auto" w:fill="auto"/>
            <w:vAlign w:val="center"/>
          </w:tcPr>
          <w:p>
            <w:pPr>
              <w:widowControl/>
              <w:autoSpaceDE/>
              <w:autoSpaceDN/>
              <w:jc w:val="center"/>
              <w:rPr>
                <w:rFonts w:hint="eastAsia" w:ascii="仿宋" w:hAnsi="仿宋" w:eastAsia="仿宋" w:cs="仿宋"/>
                <w:sz w:val="21"/>
                <w:szCs w:val="21"/>
                <w:lang w:val="en-US" w:bidi="ar-SA"/>
              </w:rPr>
            </w:pPr>
            <w:r>
              <w:rPr>
                <w:rFonts w:hint="eastAsia" w:ascii="仿宋" w:hAnsi="仿宋" w:eastAsia="仿宋" w:cs="仿宋"/>
                <w:sz w:val="21"/>
                <w:szCs w:val="21"/>
                <w:lang w:val="en-US" w:bidi="ar-SA"/>
              </w:rPr>
              <w:t>细目名称</w:t>
            </w:r>
          </w:p>
        </w:tc>
        <w:tc>
          <w:tcPr>
            <w:tcW w:w="1150" w:type="dxa"/>
            <w:tcBorders>
              <w:top w:val="single" w:color="auto" w:sz="4" w:space="0"/>
              <w:left w:val="nil"/>
              <w:bottom w:val="single" w:color="auto" w:sz="4" w:space="0"/>
              <w:right w:val="single" w:color="auto" w:sz="4" w:space="0"/>
            </w:tcBorders>
            <w:shd w:val="clear" w:color="auto" w:fill="auto"/>
            <w:vAlign w:val="center"/>
          </w:tcPr>
          <w:p>
            <w:pPr>
              <w:widowControl/>
              <w:autoSpaceDE/>
              <w:autoSpaceDN/>
              <w:jc w:val="center"/>
              <w:rPr>
                <w:rFonts w:hint="eastAsia" w:ascii="仿宋" w:hAnsi="仿宋" w:eastAsia="仿宋" w:cs="仿宋"/>
                <w:sz w:val="21"/>
                <w:szCs w:val="21"/>
                <w:lang w:val="en-US" w:bidi="ar-SA"/>
              </w:rPr>
            </w:pPr>
            <w:r>
              <w:rPr>
                <w:rFonts w:hint="eastAsia" w:ascii="仿宋" w:hAnsi="仿宋" w:eastAsia="仿宋" w:cs="仿宋"/>
                <w:sz w:val="21"/>
                <w:szCs w:val="21"/>
                <w:lang w:val="en-US" w:bidi="ar-SA"/>
              </w:rPr>
              <w:t>单位</w:t>
            </w:r>
          </w:p>
        </w:tc>
        <w:tc>
          <w:tcPr>
            <w:tcW w:w="912" w:type="dxa"/>
            <w:tcBorders>
              <w:top w:val="single" w:color="auto" w:sz="4" w:space="0"/>
              <w:left w:val="nil"/>
              <w:bottom w:val="single" w:color="auto" w:sz="4" w:space="0"/>
              <w:right w:val="single" w:color="auto" w:sz="4" w:space="0"/>
            </w:tcBorders>
            <w:shd w:val="clear" w:color="auto" w:fill="auto"/>
            <w:vAlign w:val="center"/>
          </w:tcPr>
          <w:p>
            <w:pPr>
              <w:widowControl/>
              <w:autoSpaceDE/>
              <w:autoSpaceDN/>
              <w:jc w:val="center"/>
              <w:rPr>
                <w:rFonts w:hint="eastAsia" w:ascii="仿宋" w:hAnsi="仿宋" w:eastAsia="仿宋" w:cs="仿宋"/>
                <w:sz w:val="21"/>
                <w:szCs w:val="21"/>
                <w:lang w:val="en-US" w:bidi="ar-SA"/>
              </w:rPr>
            </w:pPr>
            <w:r>
              <w:rPr>
                <w:rFonts w:hint="eastAsia" w:ascii="仿宋" w:hAnsi="仿宋" w:eastAsia="仿宋" w:cs="仿宋"/>
                <w:sz w:val="21"/>
                <w:szCs w:val="21"/>
                <w:lang w:val="en-US" w:bidi="ar-SA"/>
              </w:rPr>
              <w:t>数量</w:t>
            </w:r>
          </w:p>
        </w:tc>
        <w:tc>
          <w:tcPr>
            <w:tcW w:w="1834" w:type="dxa"/>
            <w:tcBorders>
              <w:top w:val="single" w:color="auto" w:sz="4" w:space="0"/>
              <w:left w:val="nil"/>
              <w:bottom w:val="single" w:color="auto" w:sz="4" w:space="0"/>
              <w:right w:val="single" w:color="auto" w:sz="4" w:space="0"/>
            </w:tcBorders>
            <w:shd w:val="clear" w:color="auto" w:fill="auto"/>
            <w:vAlign w:val="center"/>
          </w:tcPr>
          <w:p>
            <w:pPr>
              <w:widowControl/>
              <w:autoSpaceDE/>
              <w:autoSpaceDN/>
              <w:jc w:val="center"/>
              <w:rPr>
                <w:rFonts w:hint="eastAsia" w:ascii="仿宋" w:hAnsi="仿宋" w:eastAsia="仿宋" w:cs="仿宋"/>
                <w:sz w:val="21"/>
                <w:szCs w:val="21"/>
                <w:lang w:val="en-US" w:bidi="ar-SA"/>
              </w:rPr>
            </w:pPr>
            <w:r>
              <w:rPr>
                <w:rFonts w:hint="eastAsia" w:ascii="仿宋" w:hAnsi="仿宋" w:eastAsia="仿宋" w:cs="仿宋"/>
                <w:sz w:val="21"/>
                <w:szCs w:val="21"/>
                <w:lang w:val="en-US" w:bidi="ar-SA"/>
              </w:rPr>
              <w:t>最高</w:t>
            </w:r>
            <w:r>
              <w:rPr>
                <w:rFonts w:hint="eastAsia" w:ascii="仿宋" w:hAnsi="仿宋" w:eastAsia="仿宋" w:cs="仿宋"/>
                <w:sz w:val="21"/>
                <w:szCs w:val="21"/>
                <w:lang w:val="en-US" w:eastAsia="zh-CN" w:bidi="ar-SA"/>
              </w:rPr>
              <w:t>单</w:t>
            </w:r>
            <w:r>
              <w:rPr>
                <w:rFonts w:hint="eastAsia" w:ascii="仿宋" w:hAnsi="仿宋" w:eastAsia="仿宋" w:cs="仿宋"/>
                <w:sz w:val="21"/>
                <w:szCs w:val="21"/>
                <w:lang w:val="en-US" w:bidi="ar-SA"/>
              </w:rPr>
              <w:t>价限价(元)</w:t>
            </w:r>
          </w:p>
        </w:tc>
      </w:tr>
      <w:tr>
        <w:tblPrEx>
          <w:tblCellMar>
            <w:top w:w="0" w:type="dxa"/>
            <w:left w:w="108" w:type="dxa"/>
            <w:bottom w:w="0" w:type="dxa"/>
            <w:right w:w="108" w:type="dxa"/>
          </w:tblCellMar>
        </w:tblPrEx>
        <w:trPr>
          <w:trHeight w:val="438" w:hRule="atLeast"/>
          <w:jc w:val="center"/>
        </w:trPr>
        <w:tc>
          <w:tcPr>
            <w:tcW w:w="1451" w:type="dxa"/>
            <w:tcBorders>
              <w:top w:val="nil"/>
              <w:left w:val="single" w:color="auto" w:sz="4" w:space="0"/>
              <w:bottom w:val="single" w:color="auto" w:sz="4" w:space="0"/>
              <w:right w:val="single" w:color="auto" w:sz="4" w:space="0"/>
            </w:tcBorders>
            <w:shd w:val="clear" w:color="auto" w:fill="auto"/>
            <w:vAlign w:val="center"/>
          </w:tcPr>
          <w:p>
            <w:pPr>
              <w:widowControl/>
              <w:autoSpaceDE/>
              <w:autoSpaceDN/>
              <w:jc w:val="center"/>
              <w:rPr>
                <w:rFonts w:hint="eastAsia" w:ascii="仿宋" w:hAnsi="仿宋" w:eastAsia="仿宋" w:cs="仿宋"/>
                <w:sz w:val="21"/>
                <w:szCs w:val="21"/>
                <w:lang w:val="en-US" w:bidi="ar-SA"/>
              </w:rPr>
            </w:pPr>
            <w:r>
              <w:rPr>
                <w:rFonts w:hint="eastAsia" w:ascii="仿宋" w:hAnsi="仿宋" w:eastAsia="仿宋" w:cs="仿宋"/>
                <w:sz w:val="21"/>
                <w:szCs w:val="21"/>
                <w:lang w:val="en-US" w:bidi="ar-SA"/>
              </w:rPr>
              <w:t>第100章</w:t>
            </w:r>
          </w:p>
        </w:tc>
        <w:tc>
          <w:tcPr>
            <w:tcW w:w="3800" w:type="dxa"/>
            <w:tcBorders>
              <w:top w:val="nil"/>
              <w:left w:val="nil"/>
              <w:bottom w:val="single" w:color="auto" w:sz="4" w:space="0"/>
              <w:right w:val="single" w:color="auto" w:sz="4" w:space="0"/>
            </w:tcBorders>
            <w:shd w:val="clear" w:color="auto" w:fill="auto"/>
            <w:vAlign w:val="center"/>
          </w:tcPr>
          <w:p>
            <w:pPr>
              <w:widowControl/>
              <w:autoSpaceDE/>
              <w:autoSpaceDN/>
              <w:jc w:val="center"/>
              <w:rPr>
                <w:rFonts w:hint="eastAsia" w:ascii="仿宋" w:hAnsi="仿宋" w:eastAsia="仿宋" w:cs="仿宋"/>
                <w:sz w:val="21"/>
                <w:szCs w:val="21"/>
                <w:lang w:val="en-US" w:bidi="ar-SA"/>
              </w:rPr>
            </w:pPr>
            <w:r>
              <w:rPr>
                <w:rFonts w:hint="eastAsia" w:ascii="仿宋" w:hAnsi="仿宋" w:eastAsia="仿宋" w:cs="仿宋"/>
                <w:sz w:val="21"/>
                <w:szCs w:val="21"/>
                <w:lang w:val="en-US" w:bidi="ar-SA"/>
              </w:rPr>
              <w:t>总   则</w:t>
            </w:r>
          </w:p>
        </w:tc>
        <w:tc>
          <w:tcPr>
            <w:tcW w:w="1150" w:type="dxa"/>
            <w:tcBorders>
              <w:top w:val="nil"/>
              <w:left w:val="nil"/>
              <w:bottom w:val="single" w:color="auto" w:sz="4" w:space="0"/>
              <w:right w:val="single" w:color="auto" w:sz="4" w:space="0"/>
            </w:tcBorders>
            <w:shd w:val="clear" w:color="auto" w:fill="auto"/>
            <w:vAlign w:val="center"/>
          </w:tcPr>
          <w:p>
            <w:pPr>
              <w:widowControl/>
              <w:autoSpaceDE/>
              <w:autoSpaceDN/>
              <w:jc w:val="center"/>
              <w:rPr>
                <w:rFonts w:hint="eastAsia" w:ascii="仿宋" w:hAnsi="仿宋" w:eastAsia="仿宋" w:cs="仿宋"/>
                <w:sz w:val="21"/>
                <w:szCs w:val="21"/>
                <w:lang w:val="en-US" w:bidi="ar-SA"/>
              </w:rPr>
            </w:pPr>
          </w:p>
        </w:tc>
        <w:tc>
          <w:tcPr>
            <w:tcW w:w="912" w:type="dxa"/>
            <w:tcBorders>
              <w:top w:val="nil"/>
              <w:left w:val="nil"/>
              <w:bottom w:val="single" w:color="auto" w:sz="4" w:space="0"/>
              <w:right w:val="single" w:color="auto" w:sz="4" w:space="0"/>
            </w:tcBorders>
            <w:shd w:val="clear" w:color="auto" w:fill="auto"/>
            <w:vAlign w:val="center"/>
          </w:tcPr>
          <w:p>
            <w:pPr>
              <w:widowControl/>
              <w:autoSpaceDE/>
              <w:autoSpaceDN/>
              <w:jc w:val="center"/>
              <w:rPr>
                <w:rFonts w:hint="eastAsia" w:ascii="仿宋" w:hAnsi="仿宋" w:eastAsia="仿宋" w:cs="仿宋"/>
                <w:sz w:val="21"/>
                <w:szCs w:val="21"/>
                <w:lang w:val="en-US" w:bidi="ar-SA"/>
              </w:rPr>
            </w:pPr>
          </w:p>
        </w:tc>
        <w:tc>
          <w:tcPr>
            <w:tcW w:w="1834" w:type="dxa"/>
            <w:tcBorders>
              <w:top w:val="nil"/>
              <w:left w:val="nil"/>
              <w:bottom w:val="single" w:color="auto" w:sz="4" w:space="0"/>
              <w:right w:val="single" w:color="auto" w:sz="4" w:space="0"/>
            </w:tcBorders>
            <w:shd w:val="clear" w:color="auto" w:fill="auto"/>
            <w:vAlign w:val="center"/>
          </w:tcPr>
          <w:p>
            <w:pPr>
              <w:widowControl/>
              <w:autoSpaceDE/>
              <w:autoSpaceDN/>
              <w:jc w:val="center"/>
              <w:rPr>
                <w:rFonts w:hint="eastAsia" w:ascii="仿宋" w:hAnsi="仿宋" w:eastAsia="仿宋" w:cs="仿宋"/>
                <w:sz w:val="21"/>
                <w:szCs w:val="21"/>
                <w:lang w:val="en-US" w:bidi="ar-SA"/>
              </w:rPr>
            </w:pPr>
          </w:p>
        </w:tc>
      </w:tr>
      <w:tr>
        <w:tblPrEx>
          <w:tblCellMar>
            <w:top w:w="0" w:type="dxa"/>
            <w:left w:w="108" w:type="dxa"/>
            <w:bottom w:w="0" w:type="dxa"/>
            <w:right w:w="108" w:type="dxa"/>
          </w:tblCellMar>
        </w:tblPrEx>
        <w:trPr>
          <w:trHeight w:val="438" w:hRule="atLeast"/>
          <w:jc w:val="center"/>
        </w:trPr>
        <w:tc>
          <w:tcPr>
            <w:tcW w:w="1451" w:type="dxa"/>
            <w:tcBorders>
              <w:top w:val="nil"/>
              <w:left w:val="single" w:color="auto" w:sz="4" w:space="0"/>
              <w:bottom w:val="single" w:color="auto" w:sz="4" w:space="0"/>
              <w:right w:val="single" w:color="auto" w:sz="4" w:space="0"/>
            </w:tcBorders>
            <w:shd w:val="clear" w:color="auto" w:fill="auto"/>
            <w:vAlign w:val="center"/>
          </w:tcPr>
          <w:p>
            <w:pPr>
              <w:widowControl/>
              <w:autoSpaceDE/>
              <w:autoSpaceDN/>
              <w:jc w:val="center"/>
              <w:rPr>
                <w:rFonts w:hint="eastAsia" w:ascii="仿宋" w:hAnsi="仿宋" w:eastAsia="仿宋" w:cs="仿宋"/>
                <w:sz w:val="21"/>
                <w:szCs w:val="21"/>
                <w:lang w:val="en-US" w:bidi="ar-SA"/>
              </w:rPr>
            </w:pPr>
            <w:r>
              <w:rPr>
                <w:rFonts w:hint="eastAsia" w:ascii="仿宋" w:hAnsi="仿宋" w:eastAsia="仿宋" w:cs="仿宋"/>
                <w:sz w:val="21"/>
                <w:szCs w:val="21"/>
                <w:lang w:val="en-US" w:bidi="ar-SA"/>
              </w:rPr>
              <w:t>101</w:t>
            </w:r>
          </w:p>
        </w:tc>
        <w:tc>
          <w:tcPr>
            <w:tcW w:w="3800" w:type="dxa"/>
            <w:tcBorders>
              <w:top w:val="nil"/>
              <w:left w:val="nil"/>
              <w:bottom w:val="single" w:color="auto" w:sz="4" w:space="0"/>
              <w:right w:val="single" w:color="auto" w:sz="4" w:space="0"/>
            </w:tcBorders>
            <w:shd w:val="clear" w:color="auto" w:fill="auto"/>
            <w:vAlign w:val="center"/>
          </w:tcPr>
          <w:p>
            <w:pPr>
              <w:widowControl/>
              <w:autoSpaceDE/>
              <w:autoSpaceDN/>
              <w:jc w:val="center"/>
              <w:rPr>
                <w:rFonts w:hint="eastAsia" w:ascii="仿宋" w:hAnsi="仿宋" w:eastAsia="仿宋" w:cs="仿宋"/>
                <w:sz w:val="21"/>
                <w:szCs w:val="21"/>
                <w:lang w:val="en-US" w:bidi="ar-SA"/>
              </w:rPr>
            </w:pPr>
            <w:r>
              <w:rPr>
                <w:rFonts w:hint="eastAsia" w:ascii="仿宋" w:hAnsi="仿宋" w:eastAsia="仿宋" w:cs="仿宋"/>
                <w:sz w:val="21"/>
                <w:szCs w:val="21"/>
                <w:lang w:val="en-US" w:bidi="ar-SA"/>
              </w:rPr>
              <w:t>安全生产费（非竞争性，不参与降价）</w:t>
            </w:r>
          </w:p>
        </w:tc>
        <w:tc>
          <w:tcPr>
            <w:tcW w:w="1150" w:type="dxa"/>
            <w:tcBorders>
              <w:top w:val="nil"/>
              <w:left w:val="nil"/>
              <w:bottom w:val="single" w:color="auto" w:sz="4" w:space="0"/>
              <w:right w:val="single" w:color="auto" w:sz="4" w:space="0"/>
            </w:tcBorders>
            <w:shd w:val="clear" w:color="auto" w:fill="auto"/>
            <w:vAlign w:val="center"/>
          </w:tcPr>
          <w:p>
            <w:pPr>
              <w:widowControl/>
              <w:autoSpaceDE/>
              <w:autoSpaceDN/>
              <w:jc w:val="center"/>
              <w:rPr>
                <w:rFonts w:hint="eastAsia" w:ascii="仿宋" w:hAnsi="仿宋" w:eastAsia="仿宋" w:cs="仿宋"/>
                <w:sz w:val="21"/>
                <w:szCs w:val="21"/>
                <w:lang w:val="en-US" w:bidi="ar-SA"/>
              </w:rPr>
            </w:pPr>
            <w:r>
              <w:rPr>
                <w:rFonts w:hint="eastAsia" w:ascii="仿宋" w:hAnsi="仿宋" w:eastAsia="仿宋" w:cs="仿宋"/>
                <w:sz w:val="21"/>
                <w:szCs w:val="21"/>
                <w:lang w:val="en-US" w:bidi="ar-SA"/>
              </w:rPr>
              <w:t>总额/年</w:t>
            </w:r>
          </w:p>
        </w:tc>
        <w:tc>
          <w:tcPr>
            <w:tcW w:w="912" w:type="dxa"/>
            <w:tcBorders>
              <w:top w:val="nil"/>
              <w:left w:val="nil"/>
              <w:bottom w:val="single" w:color="auto" w:sz="4" w:space="0"/>
              <w:right w:val="single" w:color="auto" w:sz="4" w:space="0"/>
            </w:tcBorders>
            <w:shd w:val="clear" w:color="auto" w:fill="auto"/>
            <w:vAlign w:val="center"/>
          </w:tcPr>
          <w:p>
            <w:pPr>
              <w:widowControl/>
              <w:autoSpaceDE/>
              <w:autoSpaceDN/>
              <w:jc w:val="center"/>
              <w:rPr>
                <w:rFonts w:hint="eastAsia" w:ascii="仿宋" w:hAnsi="仿宋" w:eastAsia="仿宋" w:cs="仿宋"/>
                <w:sz w:val="21"/>
                <w:szCs w:val="21"/>
                <w:lang w:val="en-US" w:bidi="ar-SA"/>
              </w:rPr>
            </w:pPr>
            <w:r>
              <w:rPr>
                <w:rFonts w:hint="eastAsia" w:ascii="仿宋" w:hAnsi="仿宋" w:eastAsia="仿宋" w:cs="仿宋"/>
                <w:sz w:val="21"/>
                <w:szCs w:val="21"/>
                <w:lang w:val="en-US" w:bidi="ar-SA"/>
              </w:rPr>
              <w:t>1</w:t>
            </w:r>
          </w:p>
        </w:tc>
        <w:tc>
          <w:tcPr>
            <w:tcW w:w="1834" w:type="dxa"/>
            <w:tcBorders>
              <w:top w:val="nil"/>
              <w:left w:val="nil"/>
              <w:bottom w:val="single" w:color="auto" w:sz="4" w:space="0"/>
              <w:right w:val="single" w:color="auto" w:sz="4" w:space="0"/>
            </w:tcBorders>
            <w:shd w:val="clear" w:color="auto" w:fill="auto"/>
            <w:vAlign w:val="center"/>
          </w:tcPr>
          <w:p>
            <w:pPr>
              <w:widowControl/>
              <w:autoSpaceDE/>
              <w:autoSpaceDN/>
              <w:jc w:val="center"/>
              <w:rPr>
                <w:rFonts w:hint="eastAsia" w:ascii="仿宋" w:hAnsi="仿宋" w:eastAsia="仿宋" w:cs="仿宋"/>
                <w:sz w:val="21"/>
                <w:szCs w:val="21"/>
                <w:lang w:val="en-US" w:bidi="ar-SA"/>
              </w:rPr>
            </w:pPr>
            <w:r>
              <w:rPr>
                <w:rFonts w:hint="eastAsia" w:ascii="仿宋" w:hAnsi="仿宋" w:eastAsia="仿宋" w:cs="仿宋"/>
                <w:sz w:val="21"/>
                <w:szCs w:val="21"/>
                <w:lang w:val="en-US" w:bidi="ar-SA"/>
              </w:rPr>
              <w:t>20000</w:t>
            </w:r>
          </w:p>
        </w:tc>
      </w:tr>
      <w:tr>
        <w:tblPrEx>
          <w:tblCellMar>
            <w:top w:w="0" w:type="dxa"/>
            <w:left w:w="108" w:type="dxa"/>
            <w:bottom w:w="0" w:type="dxa"/>
            <w:right w:w="108" w:type="dxa"/>
          </w:tblCellMar>
        </w:tblPrEx>
        <w:trPr>
          <w:trHeight w:val="438" w:hRule="atLeast"/>
          <w:jc w:val="center"/>
        </w:trPr>
        <w:tc>
          <w:tcPr>
            <w:tcW w:w="1451" w:type="dxa"/>
            <w:tcBorders>
              <w:top w:val="nil"/>
              <w:left w:val="single" w:color="auto" w:sz="4" w:space="0"/>
              <w:bottom w:val="single" w:color="auto" w:sz="4" w:space="0"/>
              <w:right w:val="single" w:color="auto" w:sz="4" w:space="0"/>
            </w:tcBorders>
            <w:shd w:val="clear" w:color="auto" w:fill="auto"/>
            <w:vAlign w:val="center"/>
          </w:tcPr>
          <w:p>
            <w:pPr>
              <w:widowControl/>
              <w:autoSpaceDE/>
              <w:autoSpaceDN/>
              <w:jc w:val="center"/>
              <w:rPr>
                <w:rFonts w:hint="eastAsia" w:ascii="仿宋" w:hAnsi="仿宋" w:eastAsia="仿宋" w:cs="仿宋"/>
                <w:sz w:val="21"/>
                <w:szCs w:val="21"/>
                <w:lang w:val="en-US" w:bidi="ar-SA"/>
              </w:rPr>
            </w:pPr>
            <w:r>
              <w:rPr>
                <w:rFonts w:hint="eastAsia" w:ascii="仿宋" w:hAnsi="仿宋" w:eastAsia="仿宋" w:cs="仿宋"/>
                <w:sz w:val="21"/>
                <w:szCs w:val="21"/>
                <w:lang w:val="en-US" w:bidi="ar-SA"/>
              </w:rPr>
              <w:t>第200章</w:t>
            </w:r>
          </w:p>
        </w:tc>
        <w:tc>
          <w:tcPr>
            <w:tcW w:w="3800" w:type="dxa"/>
            <w:tcBorders>
              <w:top w:val="nil"/>
              <w:left w:val="nil"/>
              <w:bottom w:val="single" w:color="auto" w:sz="4" w:space="0"/>
              <w:right w:val="single" w:color="auto" w:sz="4" w:space="0"/>
            </w:tcBorders>
            <w:shd w:val="clear" w:color="auto" w:fill="auto"/>
            <w:vAlign w:val="center"/>
          </w:tcPr>
          <w:p>
            <w:pPr>
              <w:widowControl/>
              <w:autoSpaceDE/>
              <w:autoSpaceDN/>
              <w:jc w:val="center"/>
              <w:rPr>
                <w:rFonts w:hint="eastAsia" w:ascii="仿宋" w:hAnsi="仿宋" w:eastAsia="仿宋" w:cs="仿宋"/>
                <w:sz w:val="21"/>
                <w:szCs w:val="21"/>
                <w:lang w:val="en-US" w:bidi="ar-SA"/>
              </w:rPr>
            </w:pPr>
            <w:r>
              <w:rPr>
                <w:rFonts w:hint="eastAsia" w:ascii="仿宋" w:hAnsi="仿宋" w:eastAsia="仿宋" w:cs="仿宋"/>
                <w:sz w:val="21"/>
                <w:szCs w:val="21"/>
                <w:lang w:val="en-US" w:bidi="ar-SA"/>
              </w:rPr>
              <w:t>检查与维护</w:t>
            </w:r>
          </w:p>
        </w:tc>
        <w:tc>
          <w:tcPr>
            <w:tcW w:w="1150" w:type="dxa"/>
            <w:tcBorders>
              <w:top w:val="nil"/>
              <w:left w:val="nil"/>
              <w:bottom w:val="single" w:color="auto" w:sz="4" w:space="0"/>
              <w:right w:val="single" w:color="auto" w:sz="4" w:space="0"/>
            </w:tcBorders>
            <w:shd w:val="clear" w:color="auto" w:fill="auto"/>
            <w:vAlign w:val="center"/>
          </w:tcPr>
          <w:p>
            <w:pPr>
              <w:widowControl/>
              <w:autoSpaceDE/>
              <w:autoSpaceDN/>
              <w:jc w:val="center"/>
              <w:rPr>
                <w:rFonts w:hint="eastAsia" w:ascii="仿宋" w:hAnsi="仿宋" w:eastAsia="仿宋" w:cs="仿宋"/>
                <w:sz w:val="21"/>
                <w:szCs w:val="21"/>
                <w:lang w:val="en-US" w:bidi="ar-SA"/>
              </w:rPr>
            </w:pPr>
          </w:p>
        </w:tc>
        <w:tc>
          <w:tcPr>
            <w:tcW w:w="912" w:type="dxa"/>
            <w:tcBorders>
              <w:top w:val="nil"/>
              <w:left w:val="nil"/>
              <w:bottom w:val="single" w:color="auto" w:sz="4" w:space="0"/>
              <w:right w:val="single" w:color="auto" w:sz="4" w:space="0"/>
            </w:tcBorders>
            <w:shd w:val="clear" w:color="auto" w:fill="auto"/>
            <w:vAlign w:val="center"/>
          </w:tcPr>
          <w:p>
            <w:pPr>
              <w:widowControl/>
              <w:autoSpaceDE/>
              <w:autoSpaceDN/>
              <w:jc w:val="center"/>
              <w:rPr>
                <w:rFonts w:hint="eastAsia" w:ascii="仿宋" w:hAnsi="仿宋" w:eastAsia="仿宋" w:cs="仿宋"/>
                <w:sz w:val="21"/>
                <w:szCs w:val="21"/>
                <w:lang w:val="en-US" w:bidi="ar-SA"/>
              </w:rPr>
            </w:pPr>
          </w:p>
        </w:tc>
        <w:tc>
          <w:tcPr>
            <w:tcW w:w="1834" w:type="dxa"/>
            <w:tcBorders>
              <w:top w:val="nil"/>
              <w:left w:val="nil"/>
              <w:bottom w:val="single" w:color="auto" w:sz="4" w:space="0"/>
              <w:right w:val="single" w:color="auto" w:sz="4" w:space="0"/>
            </w:tcBorders>
            <w:shd w:val="clear" w:color="auto" w:fill="auto"/>
            <w:vAlign w:val="center"/>
          </w:tcPr>
          <w:p>
            <w:pPr>
              <w:widowControl/>
              <w:autoSpaceDE/>
              <w:autoSpaceDN/>
              <w:jc w:val="center"/>
              <w:rPr>
                <w:rFonts w:hint="eastAsia" w:ascii="仿宋" w:hAnsi="仿宋" w:eastAsia="仿宋" w:cs="仿宋"/>
                <w:sz w:val="21"/>
                <w:szCs w:val="21"/>
                <w:lang w:val="en-US" w:bidi="ar-SA"/>
              </w:rPr>
            </w:pPr>
          </w:p>
        </w:tc>
      </w:tr>
      <w:tr>
        <w:tblPrEx>
          <w:tblCellMar>
            <w:top w:w="0" w:type="dxa"/>
            <w:left w:w="108" w:type="dxa"/>
            <w:bottom w:w="0" w:type="dxa"/>
            <w:right w:w="108" w:type="dxa"/>
          </w:tblCellMar>
        </w:tblPrEx>
        <w:trPr>
          <w:trHeight w:val="438" w:hRule="atLeast"/>
          <w:jc w:val="center"/>
        </w:trPr>
        <w:tc>
          <w:tcPr>
            <w:tcW w:w="1451" w:type="dxa"/>
            <w:tcBorders>
              <w:top w:val="nil"/>
              <w:left w:val="single" w:color="auto" w:sz="4" w:space="0"/>
              <w:bottom w:val="single" w:color="auto" w:sz="4" w:space="0"/>
              <w:right w:val="single" w:color="auto" w:sz="4" w:space="0"/>
            </w:tcBorders>
            <w:shd w:val="clear" w:color="auto" w:fill="auto"/>
            <w:vAlign w:val="center"/>
          </w:tcPr>
          <w:p>
            <w:pPr>
              <w:widowControl/>
              <w:autoSpaceDE/>
              <w:autoSpaceDN/>
              <w:jc w:val="center"/>
              <w:rPr>
                <w:rFonts w:hint="eastAsia" w:ascii="仿宋" w:hAnsi="仿宋" w:eastAsia="仿宋" w:cs="仿宋"/>
                <w:sz w:val="21"/>
                <w:szCs w:val="21"/>
                <w:lang w:val="en-US" w:bidi="ar-SA"/>
              </w:rPr>
            </w:pPr>
            <w:r>
              <w:rPr>
                <w:rFonts w:hint="eastAsia" w:ascii="仿宋" w:hAnsi="仿宋" w:eastAsia="仿宋" w:cs="仿宋"/>
                <w:sz w:val="21"/>
                <w:szCs w:val="21"/>
                <w:lang w:val="en-US" w:bidi="ar-SA"/>
              </w:rPr>
              <w:t>201</w:t>
            </w:r>
          </w:p>
        </w:tc>
        <w:tc>
          <w:tcPr>
            <w:tcW w:w="3800" w:type="dxa"/>
            <w:tcBorders>
              <w:top w:val="nil"/>
              <w:left w:val="nil"/>
              <w:bottom w:val="single" w:color="auto" w:sz="4" w:space="0"/>
              <w:right w:val="single" w:color="auto" w:sz="4" w:space="0"/>
            </w:tcBorders>
            <w:shd w:val="clear" w:color="auto" w:fill="auto"/>
            <w:vAlign w:val="center"/>
          </w:tcPr>
          <w:p>
            <w:pPr>
              <w:widowControl/>
              <w:autoSpaceDE/>
              <w:autoSpaceDN/>
              <w:jc w:val="center"/>
              <w:rPr>
                <w:rFonts w:hint="eastAsia" w:ascii="仿宋" w:hAnsi="仿宋" w:eastAsia="仿宋" w:cs="仿宋"/>
                <w:sz w:val="21"/>
                <w:szCs w:val="21"/>
                <w:lang w:val="en-US" w:bidi="ar-SA"/>
              </w:rPr>
            </w:pPr>
            <w:r>
              <w:rPr>
                <w:rFonts w:hint="eastAsia" w:ascii="仿宋" w:hAnsi="仿宋" w:eastAsia="仿宋" w:cs="仿宋"/>
                <w:sz w:val="21"/>
                <w:szCs w:val="21"/>
                <w:lang w:val="en-US" w:bidi="ar-SA"/>
              </w:rPr>
              <w:t>日常维护费</w:t>
            </w:r>
          </w:p>
        </w:tc>
        <w:tc>
          <w:tcPr>
            <w:tcW w:w="1150" w:type="dxa"/>
            <w:tcBorders>
              <w:top w:val="nil"/>
              <w:left w:val="nil"/>
              <w:bottom w:val="single" w:color="auto" w:sz="4" w:space="0"/>
              <w:right w:val="single" w:color="auto" w:sz="4" w:space="0"/>
            </w:tcBorders>
            <w:shd w:val="clear" w:color="auto" w:fill="auto"/>
            <w:vAlign w:val="center"/>
          </w:tcPr>
          <w:p>
            <w:pPr>
              <w:widowControl/>
              <w:autoSpaceDE/>
              <w:autoSpaceDN/>
              <w:jc w:val="center"/>
              <w:rPr>
                <w:rFonts w:hint="eastAsia" w:ascii="仿宋" w:hAnsi="仿宋" w:eastAsia="仿宋" w:cs="仿宋"/>
                <w:sz w:val="21"/>
                <w:szCs w:val="21"/>
                <w:lang w:val="en-US" w:bidi="ar-SA"/>
              </w:rPr>
            </w:pPr>
          </w:p>
        </w:tc>
        <w:tc>
          <w:tcPr>
            <w:tcW w:w="912" w:type="dxa"/>
            <w:tcBorders>
              <w:top w:val="nil"/>
              <w:left w:val="nil"/>
              <w:bottom w:val="single" w:color="auto" w:sz="4" w:space="0"/>
              <w:right w:val="single" w:color="auto" w:sz="4" w:space="0"/>
            </w:tcBorders>
            <w:shd w:val="clear" w:color="auto" w:fill="auto"/>
            <w:vAlign w:val="center"/>
          </w:tcPr>
          <w:p>
            <w:pPr>
              <w:widowControl/>
              <w:autoSpaceDE/>
              <w:autoSpaceDN/>
              <w:jc w:val="center"/>
              <w:rPr>
                <w:rFonts w:hint="eastAsia" w:ascii="仿宋" w:hAnsi="仿宋" w:eastAsia="仿宋" w:cs="仿宋"/>
                <w:sz w:val="21"/>
                <w:szCs w:val="21"/>
                <w:lang w:val="en-US" w:bidi="ar-SA"/>
              </w:rPr>
            </w:pPr>
          </w:p>
        </w:tc>
        <w:tc>
          <w:tcPr>
            <w:tcW w:w="1834" w:type="dxa"/>
            <w:tcBorders>
              <w:top w:val="nil"/>
              <w:left w:val="nil"/>
              <w:bottom w:val="single" w:color="auto" w:sz="4" w:space="0"/>
              <w:right w:val="single" w:color="auto" w:sz="4" w:space="0"/>
            </w:tcBorders>
            <w:shd w:val="clear" w:color="auto" w:fill="auto"/>
            <w:vAlign w:val="center"/>
          </w:tcPr>
          <w:p>
            <w:pPr>
              <w:widowControl/>
              <w:autoSpaceDE/>
              <w:autoSpaceDN/>
              <w:jc w:val="center"/>
              <w:rPr>
                <w:rFonts w:hint="eastAsia" w:ascii="仿宋" w:hAnsi="仿宋" w:eastAsia="仿宋" w:cs="仿宋"/>
                <w:sz w:val="21"/>
                <w:szCs w:val="21"/>
                <w:lang w:val="en-US" w:bidi="ar-SA"/>
              </w:rPr>
            </w:pPr>
          </w:p>
        </w:tc>
      </w:tr>
      <w:tr>
        <w:tblPrEx>
          <w:tblCellMar>
            <w:top w:w="0" w:type="dxa"/>
            <w:left w:w="108" w:type="dxa"/>
            <w:bottom w:w="0" w:type="dxa"/>
            <w:right w:w="108" w:type="dxa"/>
          </w:tblCellMar>
        </w:tblPrEx>
        <w:trPr>
          <w:trHeight w:val="438" w:hRule="atLeast"/>
          <w:jc w:val="center"/>
        </w:trPr>
        <w:tc>
          <w:tcPr>
            <w:tcW w:w="1451" w:type="dxa"/>
            <w:tcBorders>
              <w:top w:val="nil"/>
              <w:left w:val="single" w:color="auto" w:sz="4" w:space="0"/>
              <w:bottom w:val="single" w:color="auto" w:sz="4" w:space="0"/>
              <w:right w:val="single" w:color="auto" w:sz="4" w:space="0"/>
            </w:tcBorders>
            <w:shd w:val="clear" w:color="auto" w:fill="auto"/>
            <w:vAlign w:val="center"/>
          </w:tcPr>
          <w:p>
            <w:pPr>
              <w:widowControl/>
              <w:autoSpaceDE/>
              <w:autoSpaceDN/>
              <w:jc w:val="center"/>
              <w:rPr>
                <w:rFonts w:hint="eastAsia" w:ascii="仿宋" w:hAnsi="仿宋" w:eastAsia="仿宋" w:cs="仿宋"/>
                <w:sz w:val="21"/>
                <w:szCs w:val="21"/>
                <w:lang w:val="en-US" w:bidi="ar-SA"/>
              </w:rPr>
            </w:pPr>
            <w:r>
              <w:rPr>
                <w:rFonts w:hint="eastAsia" w:ascii="仿宋" w:hAnsi="仿宋" w:eastAsia="仿宋" w:cs="仿宋"/>
                <w:sz w:val="21"/>
                <w:szCs w:val="21"/>
                <w:lang w:val="en-US" w:bidi="ar-SA"/>
              </w:rPr>
              <w:t>201-1</w:t>
            </w:r>
          </w:p>
        </w:tc>
        <w:tc>
          <w:tcPr>
            <w:tcW w:w="3800" w:type="dxa"/>
            <w:tcBorders>
              <w:top w:val="nil"/>
              <w:left w:val="nil"/>
              <w:bottom w:val="single" w:color="auto" w:sz="4" w:space="0"/>
              <w:right w:val="single" w:color="auto" w:sz="4" w:space="0"/>
            </w:tcBorders>
            <w:shd w:val="clear" w:color="auto" w:fill="auto"/>
            <w:vAlign w:val="center"/>
          </w:tcPr>
          <w:p>
            <w:pPr>
              <w:widowControl/>
              <w:autoSpaceDE/>
              <w:autoSpaceDN/>
              <w:jc w:val="center"/>
              <w:rPr>
                <w:rFonts w:hint="eastAsia" w:ascii="仿宋" w:hAnsi="仿宋" w:eastAsia="仿宋" w:cs="仿宋"/>
                <w:sz w:val="21"/>
                <w:szCs w:val="21"/>
                <w:lang w:val="en-US" w:bidi="ar-SA"/>
              </w:rPr>
            </w:pPr>
            <w:r>
              <w:rPr>
                <w:rFonts w:hint="eastAsia" w:ascii="仿宋" w:hAnsi="仿宋" w:eastAsia="仿宋" w:cs="仿宋"/>
                <w:sz w:val="21"/>
                <w:szCs w:val="21"/>
                <w:lang w:val="en-US" w:bidi="ar-SA"/>
              </w:rPr>
              <w:t>10KV线路日常维护费</w:t>
            </w:r>
          </w:p>
        </w:tc>
        <w:tc>
          <w:tcPr>
            <w:tcW w:w="1150" w:type="dxa"/>
            <w:tcBorders>
              <w:top w:val="nil"/>
              <w:left w:val="nil"/>
              <w:bottom w:val="single" w:color="auto" w:sz="4" w:space="0"/>
              <w:right w:val="single" w:color="auto" w:sz="4" w:space="0"/>
            </w:tcBorders>
            <w:shd w:val="clear" w:color="auto" w:fill="auto"/>
            <w:vAlign w:val="center"/>
          </w:tcPr>
          <w:p>
            <w:pPr>
              <w:widowControl/>
              <w:autoSpaceDE/>
              <w:autoSpaceDN/>
              <w:jc w:val="center"/>
              <w:rPr>
                <w:rFonts w:hint="eastAsia" w:ascii="仿宋" w:hAnsi="仿宋" w:eastAsia="仿宋" w:cs="仿宋"/>
                <w:sz w:val="21"/>
                <w:szCs w:val="21"/>
                <w:lang w:val="en-US" w:bidi="ar-SA"/>
              </w:rPr>
            </w:pPr>
            <w:r>
              <w:rPr>
                <w:rFonts w:hint="eastAsia" w:ascii="仿宋" w:hAnsi="仿宋" w:eastAsia="仿宋" w:cs="仿宋"/>
                <w:sz w:val="21"/>
                <w:szCs w:val="21"/>
                <w:lang w:val="en-US" w:bidi="ar-SA"/>
              </w:rPr>
              <w:t>公里*月</w:t>
            </w:r>
          </w:p>
        </w:tc>
        <w:tc>
          <w:tcPr>
            <w:tcW w:w="912" w:type="dxa"/>
            <w:tcBorders>
              <w:top w:val="nil"/>
              <w:left w:val="nil"/>
              <w:bottom w:val="single" w:color="auto" w:sz="4" w:space="0"/>
              <w:right w:val="single" w:color="auto" w:sz="4" w:space="0"/>
            </w:tcBorders>
            <w:shd w:val="clear" w:color="auto" w:fill="auto"/>
            <w:vAlign w:val="center"/>
          </w:tcPr>
          <w:p>
            <w:pPr>
              <w:widowControl/>
              <w:autoSpaceDE/>
              <w:autoSpaceDN/>
              <w:jc w:val="center"/>
              <w:rPr>
                <w:rFonts w:hint="default" w:ascii="仿宋" w:hAnsi="仿宋" w:eastAsia="仿宋" w:cs="仿宋"/>
                <w:sz w:val="21"/>
                <w:szCs w:val="21"/>
                <w:lang w:val="en-US" w:eastAsia="zh-CN" w:bidi="ar-SA"/>
              </w:rPr>
            </w:pPr>
            <w:r>
              <w:rPr>
                <w:rFonts w:hint="eastAsia" w:ascii="仿宋" w:hAnsi="仿宋" w:eastAsia="仿宋" w:cs="仿宋"/>
                <w:sz w:val="21"/>
                <w:szCs w:val="21"/>
                <w:lang w:val="en-US" w:eastAsia="zh-CN" w:bidi="ar-SA"/>
              </w:rPr>
              <w:t>259.5</w:t>
            </w:r>
          </w:p>
        </w:tc>
        <w:tc>
          <w:tcPr>
            <w:tcW w:w="1834" w:type="dxa"/>
            <w:tcBorders>
              <w:top w:val="nil"/>
              <w:left w:val="nil"/>
              <w:bottom w:val="single" w:color="auto" w:sz="4" w:space="0"/>
              <w:right w:val="single" w:color="auto" w:sz="4" w:space="0"/>
            </w:tcBorders>
            <w:shd w:val="clear" w:color="auto" w:fill="auto"/>
            <w:vAlign w:val="center"/>
          </w:tcPr>
          <w:p>
            <w:pPr>
              <w:widowControl/>
              <w:autoSpaceDE/>
              <w:autoSpaceDN/>
              <w:jc w:val="center"/>
              <w:rPr>
                <w:rFonts w:hint="eastAsia" w:ascii="仿宋" w:hAnsi="仿宋" w:eastAsia="仿宋" w:cs="仿宋"/>
                <w:sz w:val="21"/>
                <w:szCs w:val="21"/>
                <w:lang w:val="en-US" w:bidi="ar-SA"/>
              </w:rPr>
            </w:pPr>
            <w:r>
              <w:rPr>
                <w:rFonts w:hint="eastAsia" w:ascii="仿宋" w:hAnsi="仿宋" w:eastAsia="仿宋" w:cs="仿宋"/>
                <w:sz w:val="21"/>
                <w:szCs w:val="21"/>
                <w:lang w:val="en-US" w:bidi="ar-SA"/>
              </w:rPr>
              <w:t>251</w:t>
            </w:r>
          </w:p>
        </w:tc>
      </w:tr>
      <w:tr>
        <w:tblPrEx>
          <w:tblCellMar>
            <w:top w:w="0" w:type="dxa"/>
            <w:left w:w="108" w:type="dxa"/>
            <w:bottom w:w="0" w:type="dxa"/>
            <w:right w:w="108" w:type="dxa"/>
          </w:tblCellMar>
        </w:tblPrEx>
        <w:trPr>
          <w:trHeight w:val="438" w:hRule="atLeast"/>
          <w:jc w:val="center"/>
        </w:trPr>
        <w:tc>
          <w:tcPr>
            <w:tcW w:w="1451" w:type="dxa"/>
            <w:tcBorders>
              <w:top w:val="nil"/>
              <w:left w:val="single" w:color="auto" w:sz="4" w:space="0"/>
              <w:bottom w:val="single" w:color="auto" w:sz="4" w:space="0"/>
              <w:right w:val="single" w:color="auto" w:sz="4" w:space="0"/>
            </w:tcBorders>
            <w:shd w:val="clear" w:color="auto" w:fill="auto"/>
            <w:vAlign w:val="center"/>
          </w:tcPr>
          <w:p>
            <w:pPr>
              <w:widowControl/>
              <w:autoSpaceDE/>
              <w:autoSpaceDN/>
              <w:jc w:val="center"/>
              <w:rPr>
                <w:rFonts w:hint="eastAsia" w:ascii="仿宋" w:hAnsi="仿宋" w:eastAsia="仿宋" w:cs="仿宋"/>
                <w:sz w:val="21"/>
                <w:szCs w:val="21"/>
                <w:lang w:val="en-US" w:bidi="ar-SA"/>
              </w:rPr>
            </w:pPr>
            <w:r>
              <w:rPr>
                <w:rFonts w:hint="eastAsia" w:ascii="仿宋" w:hAnsi="仿宋" w:eastAsia="仿宋" w:cs="仿宋"/>
                <w:sz w:val="21"/>
                <w:szCs w:val="21"/>
                <w:lang w:val="en-US" w:bidi="ar-SA"/>
              </w:rPr>
              <w:t>201-2</w:t>
            </w:r>
          </w:p>
        </w:tc>
        <w:tc>
          <w:tcPr>
            <w:tcW w:w="3800" w:type="dxa"/>
            <w:tcBorders>
              <w:top w:val="nil"/>
              <w:left w:val="nil"/>
              <w:bottom w:val="single" w:color="auto" w:sz="4" w:space="0"/>
              <w:right w:val="single" w:color="auto" w:sz="4" w:space="0"/>
            </w:tcBorders>
            <w:shd w:val="clear" w:color="auto" w:fill="auto"/>
            <w:vAlign w:val="center"/>
          </w:tcPr>
          <w:p>
            <w:pPr>
              <w:widowControl/>
              <w:autoSpaceDE/>
              <w:autoSpaceDN/>
              <w:jc w:val="center"/>
              <w:rPr>
                <w:rFonts w:hint="eastAsia" w:ascii="仿宋" w:hAnsi="仿宋" w:eastAsia="仿宋" w:cs="仿宋"/>
                <w:sz w:val="21"/>
                <w:szCs w:val="21"/>
                <w:lang w:val="en-US" w:bidi="ar-SA"/>
              </w:rPr>
            </w:pPr>
            <w:r>
              <w:rPr>
                <w:rFonts w:hint="eastAsia" w:ascii="仿宋" w:hAnsi="仿宋" w:eastAsia="仿宋" w:cs="仿宋"/>
                <w:sz w:val="21"/>
                <w:szCs w:val="21"/>
                <w:lang w:val="en-US" w:bidi="ar-SA"/>
              </w:rPr>
              <w:t>35KV线路日常维护费</w:t>
            </w:r>
          </w:p>
        </w:tc>
        <w:tc>
          <w:tcPr>
            <w:tcW w:w="1150" w:type="dxa"/>
            <w:tcBorders>
              <w:top w:val="nil"/>
              <w:left w:val="nil"/>
              <w:bottom w:val="single" w:color="auto" w:sz="4" w:space="0"/>
              <w:right w:val="single" w:color="auto" w:sz="4" w:space="0"/>
            </w:tcBorders>
            <w:shd w:val="clear" w:color="auto" w:fill="auto"/>
            <w:vAlign w:val="center"/>
          </w:tcPr>
          <w:p>
            <w:pPr>
              <w:widowControl/>
              <w:autoSpaceDE/>
              <w:autoSpaceDN/>
              <w:jc w:val="center"/>
              <w:rPr>
                <w:rFonts w:hint="eastAsia" w:ascii="仿宋" w:hAnsi="仿宋" w:eastAsia="仿宋" w:cs="仿宋"/>
                <w:sz w:val="21"/>
                <w:szCs w:val="21"/>
                <w:lang w:val="en-US" w:bidi="ar-SA"/>
              </w:rPr>
            </w:pPr>
            <w:r>
              <w:rPr>
                <w:rFonts w:hint="eastAsia" w:ascii="仿宋" w:hAnsi="仿宋" w:eastAsia="仿宋" w:cs="仿宋"/>
                <w:sz w:val="21"/>
                <w:szCs w:val="21"/>
                <w:lang w:val="en-US" w:bidi="ar-SA"/>
              </w:rPr>
              <w:t>公里*月</w:t>
            </w:r>
          </w:p>
        </w:tc>
        <w:tc>
          <w:tcPr>
            <w:tcW w:w="912" w:type="dxa"/>
            <w:tcBorders>
              <w:top w:val="nil"/>
              <w:left w:val="nil"/>
              <w:bottom w:val="single" w:color="auto" w:sz="4" w:space="0"/>
              <w:right w:val="single" w:color="auto" w:sz="4" w:space="0"/>
            </w:tcBorders>
            <w:shd w:val="clear" w:color="auto" w:fill="auto"/>
            <w:vAlign w:val="center"/>
          </w:tcPr>
          <w:p>
            <w:pPr>
              <w:widowControl/>
              <w:autoSpaceDE/>
              <w:autoSpaceDN/>
              <w:jc w:val="center"/>
              <w:rPr>
                <w:rFonts w:hint="eastAsia" w:ascii="仿宋" w:hAnsi="仿宋" w:eastAsia="仿宋" w:cs="仿宋"/>
                <w:sz w:val="21"/>
                <w:szCs w:val="21"/>
                <w:lang w:val="en-US" w:eastAsia="zh-CN" w:bidi="ar-SA"/>
              </w:rPr>
            </w:pPr>
            <w:r>
              <w:rPr>
                <w:rFonts w:hint="eastAsia" w:ascii="仿宋" w:hAnsi="仿宋" w:eastAsia="仿宋" w:cs="仿宋"/>
                <w:sz w:val="21"/>
                <w:szCs w:val="21"/>
                <w:lang w:val="en-US" w:eastAsia="zh-CN" w:bidi="ar-SA"/>
              </w:rPr>
              <w:t>0</w:t>
            </w:r>
          </w:p>
        </w:tc>
        <w:tc>
          <w:tcPr>
            <w:tcW w:w="1834" w:type="dxa"/>
            <w:tcBorders>
              <w:top w:val="nil"/>
              <w:left w:val="nil"/>
              <w:bottom w:val="single" w:color="auto" w:sz="4" w:space="0"/>
              <w:right w:val="single" w:color="auto" w:sz="4" w:space="0"/>
            </w:tcBorders>
            <w:shd w:val="clear" w:color="auto" w:fill="auto"/>
            <w:vAlign w:val="center"/>
          </w:tcPr>
          <w:p>
            <w:pPr>
              <w:widowControl/>
              <w:autoSpaceDE/>
              <w:autoSpaceDN/>
              <w:jc w:val="center"/>
              <w:rPr>
                <w:rFonts w:hint="eastAsia" w:ascii="仿宋" w:hAnsi="仿宋" w:eastAsia="仿宋" w:cs="仿宋"/>
                <w:sz w:val="21"/>
                <w:szCs w:val="21"/>
                <w:lang w:val="en-US" w:bidi="ar-SA"/>
              </w:rPr>
            </w:pPr>
            <w:r>
              <w:rPr>
                <w:rFonts w:hint="eastAsia" w:ascii="仿宋" w:hAnsi="仿宋" w:eastAsia="仿宋" w:cs="仿宋"/>
                <w:sz w:val="21"/>
                <w:szCs w:val="21"/>
                <w:lang w:val="en-US" w:bidi="ar-SA"/>
              </w:rPr>
              <w:t>375</w:t>
            </w:r>
          </w:p>
        </w:tc>
      </w:tr>
      <w:tr>
        <w:tblPrEx>
          <w:tblCellMar>
            <w:top w:w="0" w:type="dxa"/>
            <w:left w:w="108" w:type="dxa"/>
            <w:bottom w:w="0" w:type="dxa"/>
            <w:right w:w="108" w:type="dxa"/>
          </w:tblCellMar>
        </w:tblPrEx>
        <w:trPr>
          <w:trHeight w:val="438" w:hRule="atLeast"/>
          <w:jc w:val="center"/>
        </w:trPr>
        <w:tc>
          <w:tcPr>
            <w:tcW w:w="1451" w:type="dxa"/>
            <w:tcBorders>
              <w:top w:val="nil"/>
              <w:left w:val="single" w:color="auto" w:sz="4" w:space="0"/>
              <w:bottom w:val="single" w:color="auto" w:sz="4" w:space="0"/>
              <w:right w:val="single" w:color="auto" w:sz="4" w:space="0"/>
            </w:tcBorders>
            <w:shd w:val="clear" w:color="auto" w:fill="auto"/>
            <w:vAlign w:val="center"/>
          </w:tcPr>
          <w:p>
            <w:pPr>
              <w:widowControl/>
              <w:autoSpaceDE/>
              <w:autoSpaceDN/>
              <w:jc w:val="center"/>
              <w:rPr>
                <w:rFonts w:hint="eastAsia" w:ascii="仿宋" w:hAnsi="仿宋" w:eastAsia="仿宋" w:cs="仿宋"/>
                <w:sz w:val="21"/>
                <w:szCs w:val="21"/>
                <w:lang w:val="en-US" w:bidi="ar-SA"/>
              </w:rPr>
            </w:pPr>
            <w:r>
              <w:rPr>
                <w:rFonts w:hint="eastAsia" w:ascii="仿宋" w:hAnsi="仿宋" w:eastAsia="仿宋" w:cs="仿宋"/>
                <w:sz w:val="21"/>
                <w:szCs w:val="21"/>
                <w:lang w:val="en-US" w:bidi="ar-SA"/>
              </w:rPr>
              <w:t>202</w:t>
            </w:r>
          </w:p>
        </w:tc>
        <w:tc>
          <w:tcPr>
            <w:tcW w:w="3800" w:type="dxa"/>
            <w:tcBorders>
              <w:top w:val="nil"/>
              <w:left w:val="nil"/>
              <w:bottom w:val="single" w:color="auto" w:sz="4" w:space="0"/>
              <w:right w:val="single" w:color="auto" w:sz="4" w:space="0"/>
            </w:tcBorders>
            <w:shd w:val="clear" w:color="auto" w:fill="auto"/>
            <w:vAlign w:val="center"/>
          </w:tcPr>
          <w:p>
            <w:pPr>
              <w:widowControl/>
              <w:autoSpaceDE/>
              <w:autoSpaceDN/>
              <w:jc w:val="center"/>
              <w:rPr>
                <w:rFonts w:hint="eastAsia" w:ascii="仿宋" w:hAnsi="仿宋" w:eastAsia="仿宋" w:cs="仿宋"/>
                <w:sz w:val="21"/>
                <w:szCs w:val="21"/>
                <w:lang w:val="en-US" w:bidi="ar-SA"/>
              </w:rPr>
            </w:pPr>
            <w:r>
              <w:rPr>
                <w:rFonts w:hint="eastAsia" w:ascii="仿宋" w:hAnsi="仿宋" w:eastAsia="仿宋" w:cs="仿宋"/>
                <w:sz w:val="21"/>
                <w:szCs w:val="21"/>
                <w:lang w:val="en-US" w:bidi="ar-SA"/>
              </w:rPr>
              <w:t>变电站维护费</w:t>
            </w:r>
          </w:p>
        </w:tc>
        <w:tc>
          <w:tcPr>
            <w:tcW w:w="1150" w:type="dxa"/>
            <w:tcBorders>
              <w:top w:val="nil"/>
              <w:left w:val="nil"/>
              <w:bottom w:val="single" w:color="auto" w:sz="4" w:space="0"/>
              <w:right w:val="single" w:color="auto" w:sz="4" w:space="0"/>
            </w:tcBorders>
            <w:shd w:val="clear" w:color="auto" w:fill="auto"/>
            <w:vAlign w:val="center"/>
          </w:tcPr>
          <w:p>
            <w:pPr>
              <w:widowControl/>
              <w:autoSpaceDE/>
              <w:autoSpaceDN/>
              <w:jc w:val="center"/>
              <w:rPr>
                <w:rFonts w:hint="eastAsia" w:ascii="仿宋" w:hAnsi="仿宋" w:eastAsia="仿宋" w:cs="仿宋"/>
                <w:sz w:val="21"/>
                <w:szCs w:val="21"/>
                <w:lang w:val="en-US" w:bidi="ar-SA"/>
              </w:rPr>
            </w:pPr>
          </w:p>
        </w:tc>
        <w:tc>
          <w:tcPr>
            <w:tcW w:w="912" w:type="dxa"/>
            <w:tcBorders>
              <w:top w:val="nil"/>
              <w:left w:val="nil"/>
              <w:bottom w:val="single" w:color="auto" w:sz="4" w:space="0"/>
              <w:right w:val="single" w:color="auto" w:sz="4" w:space="0"/>
            </w:tcBorders>
            <w:shd w:val="clear" w:color="auto" w:fill="auto"/>
            <w:vAlign w:val="center"/>
          </w:tcPr>
          <w:p>
            <w:pPr>
              <w:widowControl/>
              <w:autoSpaceDE/>
              <w:autoSpaceDN/>
              <w:jc w:val="center"/>
              <w:rPr>
                <w:rFonts w:hint="eastAsia" w:ascii="仿宋" w:hAnsi="仿宋" w:eastAsia="仿宋" w:cs="仿宋"/>
                <w:sz w:val="21"/>
                <w:szCs w:val="21"/>
                <w:lang w:val="en-US" w:bidi="ar-SA"/>
              </w:rPr>
            </w:pPr>
          </w:p>
        </w:tc>
        <w:tc>
          <w:tcPr>
            <w:tcW w:w="1834" w:type="dxa"/>
            <w:tcBorders>
              <w:top w:val="nil"/>
              <w:left w:val="nil"/>
              <w:bottom w:val="single" w:color="auto" w:sz="4" w:space="0"/>
              <w:right w:val="single" w:color="auto" w:sz="4" w:space="0"/>
            </w:tcBorders>
            <w:shd w:val="clear" w:color="auto" w:fill="auto"/>
            <w:vAlign w:val="center"/>
          </w:tcPr>
          <w:p>
            <w:pPr>
              <w:widowControl/>
              <w:autoSpaceDE/>
              <w:autoSpaceDN/>
              <w:jc w:val="center"/>
              <w:rPr>
                <w:rFonts w:hint="eastAsia" w:ascii="仿宋" w:hAnsi="仿宋" w:eastAsia="仿宋" w:cs="仿宋"/>
                <w:sz w:val="21"/>
                <w:szCs w:val="21"/>
                <w:lang w:val="en-US" w:bidi="ar-SA"/>
              </w:rPr>
            </w:pPr>
          </w:p>
        </w:tc>
      </w:tr>
      <w:tr>
        <w:tblPrEx>
          <w:tblCellMar>
            <w:top w:w="0" w:type="dxa"/>
            <w:left w:w="108" w:type="dxa"/>
            <w:bottom w:w="0" w:type="dxa"/>
            <w:right w:w="108" w:type="dxa"/>
          </w:tblCellMar>
        </w:tblPrEx>
        <w:trPr>
          <w:trHeight w:val="438" w:hRule="atLeast"/>
          <w:jc w:val="center"/>
        </w:trPr>
        <w:tc>
          <w:tcPr>
            <w:tcW w:w="1451" w:type="dxa"/>
            <w:tcBorders>
              <w:top w:val="nil"/>
              <w:left w:val="single" w:color="auto" w:sz="4" w:space="0"/>
              <w:bottom w:val="single" w:color="auto" w:sz="4" w:space="0"/>
              <w:right w:val="single" w:color="auto" w:sz="4" w:space="0"/>
            </w:tcBorders>
            <w:shd w:val="clear" w:color="auto" w:fill="auto"/>
            <w:vAlign w:val="center"/>
          </w:tcPr>
          <w:p>
            <w:pPr>
              <w:widowControl/>
              <w:autoSpaceDE/>
              <w:autoSpaceDN/>
              <w:jc w:val="center"/>
              <w:rPr>
                <w:rFonts w:hint="eastAsia" w:ascii="仿宋" w:hAnsi="仿宋" w:eastAsia="仿宋" w:cs="仿宋"/>
                <w:sz w:val="21"/>
                <w:szCs w:val="21"/>
                <w:lang w:val="en-US" w:bidi="ar-SA"/>
              </w:rPr>
            </w:pPr>
            <w:r>
              <w:rPr>
                <w:rFonts w:hint="eastAsia" w:ascii="仿宋" w:hAnsi="仿宋" w:eastAsia="仿宋" w:cs="仿宋"/>
                <w:sz w:val="21"/>
                <w:szCs w:val="21"/>
                <w:lang w:val="en-US" w:bidi="ar-SA"/>
              </w:rPr>
              <w:t>202-1</w:t>
            </w:r>
          </w:p>
        </w:tc>
        <w:tc>
          <w:tcPr>
            <w:tcW w:w="3800" w:type="dxa"/>
            <w:tcBorders>
              <w:top w:val="nil"/>
              <w:left w:val="nil"/>
              <w:bottom w:val="single" w:color="auto" w:sz="4" w:space="0"/>
              <w:right w:val="single" w:color="auto" w:sz="4" w:space="0"/>
            </w:tcBorders>
            <w:shd w:val="clear" w:color="auto" w:fill="auto"/>
            <w:vAlign w:val="center"/>
          </w:tcPr>
          <w:p>
            <w:pPr>
              <w:widowControl/>
              <w:autoSpaceDE/>
              <w:autoSpaceDN/>
              <w:jc w:val="center"/>
              <w:rPr>
                <w:rFonts w:hint="eastAsia" w:ascii="仿宋" w:hAnsi="仿宋" w:eastAsia="仿宋" w:cs="仿宋"/>
                <w:sz w:val="21"/>
                <w:szCs w:val="21"/>
                <w:lang w:val="en-US" w:bidi="ar-SA"/>
              </w:rPr>
            </w:pPr>
            <w:r>
              <w:rPr>
                <w:rFonts w:hint="eastAsia" w:ascii="仿宋" w:hAnsi="仿宋" w:eastAsia="仿宋" w:cs="仿宋"/>
                <w:sz w:val="21"/>
                <w:szCs w:val="21"/>
                <w:lang w:val="en-US" w:bidi="ar-SA"/>
              </w:rPr>
              <w:t>10KV变电站维护费</w:t>
            </w:r>
          </w:p>
        </w:tc>
        <w:tc>
          <w:tcPr>
            <w:tcW w:w="1150" w:type="dxa"/>
            <w:tcBorders>
              <w:top w:val="nil"/>
              <w:left w:val="nil"/>
              <w:bottom w:val="single" w:color="auto" w:sz="4" w:space="0"/>
              <w:right w:val="single" w:color="auto" w:sz="4" w:space="0"/>
            </w:tcBorders>
            <w:shd w:val="clear" w:color="auto" w:fill="auto"/>
            <w:vAlign w:val="center"/>
          </w:tcPr>
          <w:p>
            <w:pPr>
              <w:widowControl/>
              <w:autoSpaceDE/>
              <w:autoSpaceDN/>
              <w:jc w:val="center"/>
              <w:rPr>
                <w:rFonts w:hint="eastAsia" w:ascii="仿宋" w:hAnsi="仿宋" w:eastAsia="仿宋" w:cs="仿宋"/>
                <w:sz w:val="21"/>
                <w:szCs w:val="21"/>
                <w:lang w:val="en-US" w:bidi="ar-SA"/>
              </w:rPr>
            </w:pPr>
            <w:r>
              <w:rPr>
                <w:rFonts w:hint="eastAsia" w:ascii="仿宋" w:hAnsi="仿宋" w:eastAsia="仿宋" w:cs="仿宋"/>
                <w:sz w:val="21"/>
                <w:szCs w:val="21"/>
                <w:lang w:val="en-US" w:bidi="ar-SA"/>
              </w:rPr>
              <w:t>处*月</w:t>
            </w:r>
          </w:p>
        </w:tc>
        <w:tc>
          <w:tcPr>
            <w:tcW w:w="912" w:type="dxa"/>
            <w:tcBorders>
              <w:top w:val="nil"/>
              <w:left w:val="nil"/>
              <w:bottom w:val="single" w:color="auto" w:sz="4" w:space="0"/>
              <w:right w:val="single" w:color="auto" w:sz="4" w:space="0"/>
            </w:tcBorders>
            <w:shd w:val="clear" w:color="auto" w:fill="auto"/>
            <w:vAlign w:val="center"/>
          </w:tcPr>
          <w:p>
            <w:pPr>
              <w:widowControl/>
              <w:autoSpaceDE/>
              <w:autoSpaceDN/>
              <w:jc w:val="center"/>
              <w:rPr>
                <w:rFonts w:hint="default" w:ascii="仿宋" w:hAnsi="仿宋" w:eastAsia="仿宋" w:cs="仿宋"/>
                <w:sz w:val="21"/>
                <w:szCs w:val="21"/>
                <w:lang w:val="en-US" w:eastAsia="zh-CN" w:bidi="ar-SA"/>
              </w:rPr>
            </w:pPr>
            <w:r>
              <w:rPr>
                <w:rFonts w:hint="eastAsia" w:ascii="仿宋" w:hAnsi="仿宋" w:eastAsia="仿宋" w:cs="仿宋"/>
                <w:sz w:val="21"/>
                <w:szCs w:val="21"/>
                <w:lang w:val="en-US" w:eastAsia="zh-CN" w:bidi="ar-SA"/>
              </w:rPr>
              <w:t>444</w:t>
            </w:r>
          </w:p>
        </w:tc>
        <w:tc>
          <w:tcPr>
            <w:tcW w:w="1834" w:type="dxa"/>
            <w:tcBorders>
              <w:top w:val="nil"/>
              <w:left w:val="nil"/>
              <w:bottom w:val="single" w:color="auto" w:sz="4" w:space="0"/>
              <w:right w:val="single" w:color="auto" w:sz="4" w:space="0"/>
            </w:tcBorders>
            <w:shd w:val="clear" w:color="auto" w:fill="auto"/>
            <w:vAlign w:val="center"/>
          </w:tcPr>
          <w:p>
            <w:pPr>
              <w:widowControl/>
              <w:autoSpaceDE/>
              <w:autoSpaceDN/>
              <w:jc w:val="center"/>
              <w:rPr>
                <w:rFonts w:hint="eastAsia" w:ascii="仿宋" w:hAnsi="仿宋" w:eastAsia="仿宋" w:cs="仿宋"/>
                <w:sz w:val="21"/>
                <w:szCs w:val="21"/>
                <w:lang w:val="en-US" w:bidi="ar-SA"/>
              </w:rPr>
            </w:pPr>
            <w:r>
              <w:rPr>
                <w:rFonts w:hint="eastAsia" w:ascii="仿宋" w:hAnsi="仿宋" w:eastAsia="仿宋" w:cs="仿宋"/>
                <w:sz w:val="21"/>
                <w:szCs w:val="21"/>
                <w:lang w:val="en-US" w:bidi="ar-SA"/>
              </w:rPr>
              <w:t>636</w:t>
            </w:r>
          </w:p>
        </w:tc>
      </w:tr>
      <w:tr>
        <w:tblPrEx>
          <w:tblCellMar>
            <w:top w:w="0" w:type="dxa"/>
            <w:left w:w="108" w:type="dxa"/>
            <w:bottom w:w="0" w:type="dxa"/>
            <w:right w:w="108" w:type="dxa"/>
          </w:tblCellMar>
        </w:tblPrEx>
        <w:trPr>
          <w:trHeight w:val="438" w:hRule="atLeast"/>
          <w:jc w:val="center"/>
        </w:trPr>
        <w:tc>
          <w:tcPr>
            <w:tcW w:w="1451" w:type="dxa"/>
            <w:tcBorders>
              <w:top w:val="nil"/>
              <w:left w:val="single" w:color="auto" w:sz="4" w:space="0"/>
              <w:bottom w:val="single" w:color="auto" w:sz="4" w:space="0"/>
              <w:right w:val="single" w:color="auto" w:sz="4" w:space="0"/>
            </w:tcBorders>
            <w:shd w:val="clear" w:color="auto" w:fill="auto"/>
            <w:vAlign w:val="center"/>
          </w:tcPr>
          <w:p>
            <w:pPr>
              <w:widowControl/>
              <w:autoSpaceDE/>
              <w:autoSpaceDN/>
              <w:jc w:val="center"/>
              <w:rPr>
                <w:rFonts w:hint="eastAsia" w:ascii="仿宋" w:hAnsi="仿宋" w:eastAsia="仿宋" w:cs="仿宋"/>
                <w:sz w:val="21"/>
                <w:szCs w:val="21"/>
                <w:lang w:val="en-US" w:bidi="ar-SA"/>
              </w:rPr>
            </w:pPr>
            <w:r>
              <w:rPr>
                <w:rFonts w:hint="eastAsia" w:ascii="仿宋" w:hAnsi="仿宋" w:eastAsia="仿宋" w:cs="仿宋"/>
                <w:sz w:val="21"/>
                <w:szCs w:val="21"/>
                <w:lang w:val="en-US" w:bidi="ar-SA"/>
              </w:rPr>
              <w:t>202-2</w:t>
            </w:r>
          </w:p>
        </w:tc>
        <w:tc>
          <w:tcPr>
            <w:tcW w:w="3800" w:type="dxa"/>
            <w:tcBorders>
              <w:top w:val="nil"/>
              <w:left w:val="nil"/>
              <w:bottom w:val="single" w:color="auto" w:sz="4" w:space="0"/>
              <w:right w:val="single" w:color="auto" w:sz="4" w:space="0"/>
            </w:tcBorders>
            <w:shd w:val="clear" w:color="auto" w:fill="auto"/>
            <w:vAlign w:val="center"/>
          </w:tcPr>
          <w:p>
            <w:pPr>
              <w:widowControl/>
              <w:autoSpaceDE/>
              <w:autoSpaceDN/>
              <w:jc w:val="center"/>
              <w:rPr>
                <w:rFonts w:hint="eastAsia" w:ascii="仿宋" w:hAnsi="仿宋" w:eastAsia="仿宋" w:cs="仿宋"/>
                <w:sz w:val="21"/>
                <w:szCs w:val="21"/>
                <w:lang w:val="en-US" w:bidi="ar-SA"/>
              </w:rPr>
            </w:pPr>
            <w:r>
              <w:rPr>
                <w:rFonts w:hint="eastAsia" w:ascii="仿宋" w:hAnsi="仿宋" w:eastAsia="仿宋" w:cs="仿宋"/>
                <w:sz w:val="21"/>
                <w:szCs w:val="21"/>
                <w:lang w:val="en-US" w:bidi="ar-SA"/>
              </w:rPr>
              <w:t>35KV变电站维护费</w:t>
            </w:r>
          </w:p>
        </w:tc>
        <w:tc>
          <w:tcPr>
            <w:tcW w:w="1150" w:type="dxa"/>
            <w:tcBorders>
              <w:top w:val="nil"/>
              <w:left w:val="nil"/>
              <w:bottom w:val="single" w:color="auto" w:sz="4" w:space="0"/>
              <w:right w:val="single" w:color="auto" w:sz="4" w:space="0"/>
            </w:tcBorders>
            <w:shd w:val="clear" w:color="auto" w:fill="auto"/>
            <w:vAlign w:val="center"/>
          </w:tcPr>
          <w:p>
            <w:pPr>
              <w:widowControl/>
              <w:autoSpaceDE/>
              <w:autoSpaceDN/>
              <w:jc w:val="center"/>
              <w:rPr>
                <w:rFonts w:hint="eastAsia" w:ascii="仿宋" w:hAnsi="仿宋" w:eastAsia="仿宋" w:cs="仿宋"/>
                <w:sz w:val="21"/>
                <w:szCs w:val="21"/>
                <w:lang w:val="en-US" w:bidi="ar-SA"/>
              </w:rPr>
            </w:pPr>
            <w:r>
              <w:rPr>
                <w:rFonts w:hint="eastAsia" w:ascii="仿宋" w:hAnsi="仿宋" w:eastAsia="仿宋" w:cs="仿宋"/>
                <w:sz w:val="21"/>
                <w:szCs w:val="21"/>
                <w:lang w:val="en-US" w:bidi="ar-SA"/>
              </w:rPr>
              <w:t>处*月</w:t>
            </w:r>
          </w:p>
        </w:tc>
        <w:tc>
          <w:tcPr>
            <w:tcW w:w="912" w:type="dxa"/>
            <w:tcBorders>
              <w:top w:val="nil"/>
              <w:left w:val="nil"/>
              <w:bottom w:val="single" w:color="auto" w:sz="4" w:space="0"/>
              <w:right w:val="single" w:color="auto" w:sz="4" w:space="0"/>
            </w:tcBorders>
            <w:shd w:val="clear" w:color="auto" w:fill="auto"/>
            <w:vAlign w:val="center"/>
          </w:tcPr>
          <w:p>
            <w:pPr>
              <w:widowControl/>
              <w:autoSpaceDE/>
              <w:autoSpaceDN/>
              <w:jc w:val="center"/>
              <w:rPr>
                <w:rFonts w:hint="eastAsia" w:ascii="仿宋" w:hAnsi="仿宋" w:eastAsia="仿宋" w:cs="仿宋"/>
                <w:sz w:val="21"/>
                <w:szCs w:val="21"/>
                <w:lang w:val="en-US" w:eastAsia="zh-CN" w:bidi="ar-SA"/>
              </w:rPr>
            </w:pPr>
            <w:r>
              <w:rPr>
                <w:rFonts w:hint="eastAsia" w:ascii="仿宋" w:hAnsi="仿宋" w:eastAsia="仿宋" w:cs="仿宋"/>
                <w:sz w:val="21"/>
                <w:szCs w:val="21"/>
                <w:lang w:val="en-US" w:eastAsia="zh-CN" w:bidi="ar-SA"/>
              </w:rPr>
              <w:t>0</w:t>
            </w:r>
          </w:p>
        </w:tc>
        <w:tc>
          <w:tcPr>
            <w:tcW w:w="1834" w:type="dxa"/>
            <w:tcBorders>
              <w:top w:val="nil"/>
              <w:left w:val="nil"/>
              <w:bottom w:val="single" w:color="auto" w:sz="4" w:space="0"/>
              <w:right w:val="single" w:color="auto" w:sz="4" w:space="0"/>
            </w:tcBorders>
            <w:shd w:val="clear" w:color="auto" w:fill="auto"/>
            <w:vAlign w:val="center"/>
          </w:tcPr>
          <w:p>
            <w:pPr>
              <w:widowControl/>
              <w:autoSpaceDE/>
              <w:autoSpaceDN/>
              <w:jc w:val="center"/>
              <w:rPr>
                <w:rFonts w:hint="eastAsia" w:ascii="仿宋" w:hAnsi="仿宋" w:eastAsia="仿宋" w:cs="仿宋"/>
                <w:sz w:val="21"/>
                <w:szCs w:val="21"/>
                <w:lang w:val="en-US" w:bidi="ar-SA"/>
              </w:rPr>
            </w:pPr>
            <w:r>
              <w:rPr>
                <w:rFonts w:hint="eastAsia" w:ascii="仿宋" w:hAnsi="仿宋" w:eastAsia="仿宋" w:cs="仿宋"/>
                <w:sz w:val="21"/>
                <w:szCs w:val="21"/>
                <w:lang w:val="en-US" w:bidi="ar-SA"/>
              </w:rPr>
              <w:t>1000</w:t>
            </w:r>
          </w:p>
        </w:tc>
      </w:tr>
      <w:tr>
        <w:tblPrEx>
          <w:tblCellMar>
            <w:top w:w="0" w:type="dxa"/>
            <w:left w:w="108" w:type="dxa"/>
            <w:bottom w:w="0" w:type="dxa"/>
            <w:right w:w="108" w:type="dxa"/>
          </w:tblCellMar>
        </w:tblPrEx>
        <w:trPr>
          <w:trHeight w:val="438" w:hRule="atLeast"/>
          <w:jc w:val="center"/>
        </w:trPr>
        <w:tc>
          <w:tcPr>
            <w:tcW w:w="1451" w:type="dxa"/>
            <w:tcBorders>
              <w:top w:val="nil"/>
              <w:left w:val="single" w:color="auto" w:sz="4" w:space="0"/>
              <w:bottom w:val="single" w:color="auto" w:sz="4" w:space="0"/>
              <w:right w:val="single" w:color="auto" w:sz="4" w:space="0"/>
            </w:tcBorders>
            <w:shd w:val="clear" w:color="auto" w:fill="auto"/>
            <w:vAlign w:val="center"/>
          </w:tcPr>
          <w:p>
            <w:pPr>
              <w:widowControl/>
              <w:autoSpaceDE/>
              <w:autoSpaceDN/>
              <w:jc w:val="center"/>
              <w:rPr>
                <w:rFonts w:hint="eastAsia" w:ascii="仿宋" w:hAnsi="仿宋" w:eastAsia="仿宋" w:cs="仿宋"/>
                <w:sz w:val="21"/>
                <w:szCs w:val="21"/>
                <w:lang w:val="en-US" w:bidi="ar-SA"/>
              </w:rPr>
            </w:pPr>
            <w:r>
              <w:rPr>
                <w:rFonts w:hint="eastAsia" w:ascii="仿宋" w:hAnsi="仿宋" w:eastAsia="仿宋" w:cs="仿宋"/>
                <w:sz w:val="21"/>
                <w:szCs w:val="21"/>
                <w:lang w:val="en-US" w:bidi="ar-SA"/>
              </w:rPr>
              <w:t>203</w:t>
            </w:r>
          </w:p>
        </w:tc>
        <w:tc>
          <w:tcPr>
            <w:tcW w:w="3800" w:type="dxa"/>
            <w:tcBorders>
              <w:top w:val="nil"/>
              <w:left w:val="nil"/>
              <w:bottom w:val="single" w:color="auto" w:sz="4" w:space="0"/>
              <w:right w:val="single" w:color="auto" w:sz="4" w:space="0"/>
            </w:tcBorders>
            <w:shd w:val="clear" w:color="auto" w:fill="auto"/>
            <w:vAlign w:val="center"/>
          </w:tcPr>
          <w:p>
            <w:pPr>
              <w:widowControl/>
              <w:autoSpaceDE/>
              <w:autoSpaceDN/>
              <w:jc w:val="center"/>
              <w:rPr>
                <w:rFonts w:hint="eastAsia" w:ascii="仿宋" w:hAnsi="仿宋" w:eastAsia="仿宋" w:cs="仿宋"/>
                <w:sz w:val="21"/>
                <w:szCs w:val="21"/>
                <w:lang w:val="en-US" w:bidi="ar-SA"/>
              </w:rPr>
            </w:pPr>
            <w:r>
              <w:rPr>
                <w:rFonts w:hint="eastAsia" w:ascii="仿宋" w:hAnsi="仿宋" w:eastAsia="仿宋" w:cs="仿宋"/>
                <w:sz w:val="21"/>
                <w:szCs w:val="21"/>
                <w:lang w:val="en-US" w:bidi="ar-SA"/>
              </w:rPr>
              <w:t>线路清障（砍伐乔木等）</w:t>
            </w:r>
          </w:p>
        </w:tc>
        <w:tc>
          <w:tcPr>
            <w:tcW w:w="1150" w:type="dxa"/>
            <w:tcBorders>
              <w:top w:val="nil"/>
              <w:left w:val="nil"/>
              <w:bottom w:val="single" w:color="auto" w:sz="4" w:space="0"/>
              <w:right w:val="single" w:color="auto" w:sz="4" w:space="0"/>
            </w:tcBorders>
            <w:shd w:val="clear" w:color="auto" w:fill="auto"/>
            <w:vAlign w:val="center"/>
          </w:tcPr>
          <w:p>
            <w:pPr>
              <w:widowControl/>
              <w:autoSpaceDE/>
              <w:autoSpaceDN/>
              <w:jc w:val="center"/>
              <w:rPr>
                <w:rFonts w:hint="eastAsia" w:ascii="仿宋" w:hAnsi="仿宋" w:eastAsia="仿宋" w:cs="仿宋"/>
                <w:sz w:val="21"/>
                <w:szCs w:val="21"/>
                <w:lang w:val="en-US" w:bidi="ar-SA"/>
              </w:rPr>
            </w:pPr>
            <w:r>
              <w:rPr>
                <w:rFonts w:hint="eastAsia" w:ascii="仿宋" w:hAnsi="仿宋" w:eastAsia="仿宋" w:cs="仿宋"/>
                <w:sz w:val="21"/>
                <w:szCs w:val="21"/>
                <w:lang w:val="en-US" w:bidi="ar-SA"/>
              </w:rPr>
              <w:t>次</w:t>
            </w:r>
          </w:p>
        </w:tc>
        <w:tc>
          <w:tcPr>
            <w:tcW w:w="912" w:type="dxa"/>
            <w:tcBorders>
              <w:top w:val="nil"/>
              <w:left w:val="nil"/>
              <w:bottom w:val="single" w:color="auto" w:sz="4" w:space="0"/>
              <w:right w:val="single" w:color="auto" w:sz="4" w:space="0"/>
            </w:tcBorders>
            <w:shd w:val="clear" w:color="auto" w:fill="auto"/>
            <w:vAlign w:val="center"/>
          </w:tcPr>
          <w:p>
            <w:pPr>
              <w:widowControl/>
              <w:autoSpaceDE/>
              <w:autoSpaceDN/>
              <w:jc w:val="center"/>
              <w:rPr>
                <w:rFonts w:hint="eastAsia" w:ascii="仿宋" w:hAnsi="仿宋" w:eastAsia="仿宋" w:cs="仿宋"/>
                <w:sz w:val="21"/>
                <w:szCs w:val="21"/>
                <w:lang w:val="en-US" w:bidi="ar-SA"/>
              </w:rPr>
            </w:pPr>
            <w:r>
              <w:rPr>
                <w:rFonts w:hint="eastAsia" w:ascii="仿宋" w:hAnsi="仿宋" w:eastAsia="仿宋" w:cs="仿宋"/>
                <w:sz w:val="21"/>
                <w:szCs w:val="21"/>
                <w:lang w:val="en-US" w:bidi="ar-SA"/>
              </w:rPr>
              <w:t>2</w:t>
            </w:r>
          </w:p>
        </w:tc>
        <w:tc>
          <w:tcPr>
            <w:tcW w:w="1834" w:type="dxa"/>
            <w:tcBorders>
              <w:top w:val="nil"/>
              <w:left w:val="nil"/>
              <w:bottom w:val="single" w:color="auto" w:sz="4" w:space="0"/>
              <w:right w:val="single" w:color="auto" w:sz="4" w:space="0"/>
            </w:tcBorders>
            <w:shd w:val="clear" w:color="auto" w:fill="auto"/>
            <w:vAlign w:val="center"/>
          </w:tcPr>
          <w:p>
            <w:pPr>
              <w:widowControl/>
              <w:autoSpaceDE/>
              <w:autoSpaceDN/>
              <w:jc w:val="center"/>
              <w:rPr>
                <w:rFonts w:hint="eastAsia" w:ascii="仿宋" w:hAnsi="仿宋" w:eastAsia="仿宋" w:cs="仿宋"/>
                <w:sz w:val="21"/>
                <w:szCs w:val="21"/>
                <w:lang w:val="en-US" w:bidi="ar-SA"/>
              </w:rPr>
            </w:pPr>
            <w:r>
              <w:rPr>
                <w:rFonts w:hint="eastAsia" w:ascii="仿宋" w:hAnsi="仿宋" w:eastAsia="仿宋" w:cs="仿宋"/>
                <w:sz w:val="21"/>
                <w:szCs w:val="21"/>
                <w:lang w:val="en-US" w:eastAsia="zh-CN" w:bidi="ar-SA"/>
              </w:rPr>
              <w:t>1</w:t>
            </w:r>
            <w:r>
              <w:rPr>
                <w:rFonts w:hint="eastAsia" w:ascii="仿宋" w:hAnsi="仿宋" w:eastAsia="仿宋" w:cs="仿宋"/>
                <w:sz w:val="21"/>
                <w:szCs w:val="21"/>
                <w:lang w:val="en-US" w:bidi="ar-SA"/>
              </w:rPr>
              <w:t>5000</w:t>
            </w:r>
          </w:p>
        </w:tc>
      </w:tr>
      <w:tr>
        <w:tblPrEx>
          <w:tblCellMar>
            <w:top w:w="0" w:type="dxa"/>
            <w:left w:w="108" w:type="dxa"/>
            <w:bottom w:w="0" w:type="dxa"/>
            <w:right w:w="108" w:type="dxa"/>
          </w:tblCellMar>
        </w:tblPrEx>
        <w:trPr>
          <w:trHeight w:val="438" w:hRule="atLeast"/>
          <w:jc w:val="center"/>
        </w:trPr>
        <w:tc>
          <w:tcPr>
            <w:tcW w:w="1451" w:type="dxa"/>
            <w:tcBorders>
              <w:top w:val="nil"/>
              <w:left w:val="single" w:color="auto" w:sz="4" w:space="0"/>
              <w:bottom w:val="single" w:color="auto" w:sz="4" w:space="0"/>
              <w:right w:val="single" w:color="auto" w:sz="4" w:space="0"/>
            </w:tcBorders>
            <w:shd w:val="clear" w:color="auto" w:fill="auto"/>
            <w:vAlign w:val="center"/>
          </w:tcPr>
          <w:p>
            <w:pPr>
              <w:widowControl/>
              <w:autoSpaceDE/>
              <w:autoSpaceDN/>
              <w:jc w:val="center"/>
              <w:rPr>
                <w:rFonts w:hint="eastAsia" w:ascii="仿宋" w:hAnsi="仿宋" w:eastAsia="仿宋" w:cs="仿宋"/>
                <w:sz w:val="21"/>
                <w:szCs w:val="21"/>
                <w:lang w:val="en-US" w:bidi="ar-SA"/>
              </w:rPr>
            </w:pPr>
            <w:r>
              <w:rPr>
                <w:rFonts w:hint="eastAsia" w:ascii="仿宋" w:hAnsi="仿宋" w:eastAsia="仿宋" w:cs="仿宋"/>
                <w:sz w:val="21"/>
                <w:szCs w:val="21"/>
                <w:lang w:val="en-US" w:bidi="ar-SA"/>
              </w:rPr>
              <w:t>204</w:t>
            </w:r>
          </w:p>
        </w:tc>
        <w:tc>
          <w:tcPr>
            <w:tcW w:w="3800" w:type="dxa"/>
            <w:tcBorders>
              <w:top w:val="nil"/>
              <w:left w:val="nil"/>
              <w:bottom w:val="single" w:color="auto" w:sz="4" w:space="0"/>
              <w:right w:val="single" w:color="auto" w:sz="4" w:space="0"/>
            </w:tcBorders>
            <w:shd w:val="clear" w:color="auto" w:fill="auto"/>
            <w:vAlign w:val="center"/>
          </w:tcPr>
          <w:p>
            <w:pPr>
              <w:widowControl/>
              <w:autoSpaceDE/>
              <w:autoSpaceDN/>
              <w:jc w:val="center"/>
              <w:rPr>
                <w:rFonts w:hint="eastAsia" w:ascii="仿宋" w:hAnsi="仿宋" w:eastAsia="仿宋" w:cs="仿宋"/>
                <w:sz w:val="21"/>
                <w:szCs w:val="21"/>
                <w:lang w:val="en-US" w:bidi="ar-SA"/>
              </w:rPr>
            </w:pPr>
            <w:r>
              <w:rPr>
                <w:rFonts w:hint="eastAsia" w:ascii="仿宋" w:hAnsi="仿宋" w:eastAsia="仿宋" w:cs="仿宋"/>
                <w:sz w:val="21"/>
                <w:szCs w:val="21"/>
                <w:lang w:val="en-US" w:bidi="ar-SA"/>
              </w:rPr>
              <w:t>车辆通行费</w:t>
            </w:r>
          </w:p>
        </w:tc>
        <w:tc>
          <w:tcPr>
            <w:tcW w:w="1150" w:type="dxa"/>
            <w:tcBorders>
              <w:top w:val="nil"/>
              <w:left w:val="nil"/>
              <w:bottom w:val="single" w:color="auto" w:sz="4" w:space="0"/>
              <w:right w:val="single" w:color="auto" w:sz="4" w:space="0"/>
            </w:tcBorders>
            <w:shd w:val="clear" w:color="auto" w:fill="auto"/>
            <w:vAlign w:val="center"/>
          </w:tcPr>
          <w:p>
            <w:pPr>
              <w:widowControl/>
              <w:autoSpaceDE/>
              <w:autoSpaceDN/>
              <w:jc w:val="center"/>
              <w:rPr>
                <w:rFonts w:hint="eastAsia" w:ascii="仿宋" w:hAnsi="仿宋" w:eastAsia="仿宋" w:cs="仿宋"/>
                <w:sz w:val="21"/>
                <w:szCs w:val="21"/>
                <w:lang w:val="en-US" w:bidi="ar-SA"/>
              </w:rPr>
            </w:pPr>
            <w:r>
              <w:rPr>
                <w:rFonts w:hint="eastAsia" w:ascii="仿宋" w:hAnsi="仿宋" w:eastAsia="仿宋" w:cs="仿宋"/>
                <w:sz w:val="21"/>
                <w:szCs w:val="21"/>
                <w:lang w:val="en-US" w:bidi="ar-SA"/>
              </w:rPr>
              <w:t>总额/年</w:t>
            </w:r>
          </w:p>
        </w:tc>
        <w:tc>
          <w:tcPr>
            <w:tcW w:w="912" w:type="dxa"/>
            <w:tcBorders>
              <w:top w:val="nil"/>
              <w:left w:val="nil"/>
              <w:bottom w:val="single" w:color="auto" w:sz="4" w:space="0"/>
              <w:right w:val="single" w:color="auto" w:sz="4" w:space="0"/>
            </w:tcBorders>
            <w:shd w:val="clear" w:color="auto" w:fill="auto"/>
            <w:vAlign w:val="center"/>
          </w:tcPr>
          <w:p>
            <w:pPr>
              <w:widowControl/>
              <w:autoSpaceDE/>
              <w:autoSpaceDN/>
              <w:jc w:val="center"/>
              <w:rPr>
                <w:rFonts w:hint="eastAsia" w:ascii="仿宋" w:hAnsi="仿宋" w:eastAsia="仿宋" w:cs="仿宋"/>
                <w:sz w:val="21"/>
                <w:szCs w:val="21"/>
                <w:lang w:val="en-US" w:bidi="ar-SA"/>
              </w:rPr>
            </w:pPr>
            <w:r>
              <w:rPr>
                <w:rFonts w:hint="eastAsia" w:ascii="仿宋" w:hAnsi="仿宋" w:eastAsia="仿宋" w:cs="仿宋"/>
                <w:sz w:val="21"/>
                <w:szCs w:val="21"/>
                <w:lang w:val="en-US" w:bidi="ar-SA"/>
              </w:rPr>
              <w:t>1</w:t>
            </w:r>
          </w:p>
        </w:tc>
        <w:tc>
          <w:tcPr>
            <w:tcW w:w="1834" w:type="dxa"/>
            <w:tcBorders>
              <w:top w:val="nil"/>
              <w:left w:val="nil"/>
              <w:bottom w:val="single" w:color="auto" w:sz="4" w:space="0"/>
              <w:right w:val="single" w:color="auto" w:sz="4" w:space="0"/>
            </w:tcBorders>
            <w:shd w:val="clear" w:color="auto" w:fill="auto"/>
            <w:vAlign w:val="center"/>
          </w:tcPr>
          <w:p>
            <w:pPr>
              <w:widowControl/>
              <w:autoSpaceDE/>
              <w:autoSpaceDN/>
              <w:jc w:val="center"/>
              <w:rPr>
                <w:rFonts w:hint="eastAsia" w:ascii="仿宋" w:hAnsi="仿宋" w:eastAsia="仿宋" w:cs="仿宋"/>
                <w:sz w:val="21"/>
                <w:szCs w:val="21"/>
                <w:lang w:val="en-US" w:bidi="ar-SA"/>
              </w:rPr>
            </w:pPr>
            <w:r>
              <w:rPr>
                <w:rFonts w:hint="eastAsia" w:ascii="仿宋" w:hAnsi="仿宋" w:eastAsia="仿宋" w:cs="仿宋"/>
                <w:sz w:val="21"/>
                <w:szCs w:val="21"/>
                <w:lang w:val="en-US" w:bidi="ar-SA"/>
              </w:rPr>
              <w:t>39600</w:t>
            </w:r>
          </w:p>
        </w:tc>
      </w:tr>
      <w:tr>
        <w:tblPrEx>
          <w:tblCellMar>
            <w:top w:w="0" w:type="dxa"/>
            <w:left w:w="108" w:type="dxa"/>
            <w:bottom w:w="0" w:type="dxa"/>
            <w:right w:w="108" w:type="dxa"/>
          </w:tblCellMar>
        </w:tblPrEx>
        <w:trPr>
          <w:trHeight w:val="438" w:hRule="atLeast"/>
          <w:jc w:val="center"/>
        </w:trPr>
        <w:tc>
          <w:tcPr>
            <w:tcW w:w="5251" w:type="dxa"/>
            <w:gridSpan w:val="2"/>
            <w:tcBorders>
              <w:top w:val="nil"/>
              <w:left w:val="single" w:color="auto" w:sz="4" w:space="0"/>
              <w:bottom w:val="single" w:color="auto" w:sz="4" w:space="0"/>
              <w:right w:val="single" w:color="auto" w:sz="4" w:space="0"/>
            </w:tcBorders>
            <w:shd w:val="clear" w:color="auto" w:fill="auto"/>
            <w:vAlign w:val="center"/>
          </w:tcPr>
          <w:p>
            <w:pPr>
              <w:widowControl/>
              <w:autoSpaceDE/>
              <w:autoSpaceDN/>
              <w:jc w:val="center"/>
              <w:rPr>
                <w:rFonts w:hint="eastAsia" w:ascii="仿宋" w:hAnsi="仿宋" w:eastAsia="仿宋" w:cs="仿宋"/>
                <w:sz w:val="21"/>
                <w:szCs w:val="21"/>
                <w:lang w:val="en-US" w:bidi="ar-SA"/>
              </w:rPr>
            </w:pPr>
            <w:r>
              <w:rPr>
                <w:rFonts w:hint="eastAsia" w:ascii="仿宋" w:hAnsi="仿宋" w:eastAsia="仿宋" w:cs="仿宋"/>
                <w:sz w:val="21"/>
                <w:szCs w:val="21"/>
                <w:lang w:val="en-US" w:eastAsia="zh-CN" w:bidi="ar-SA"/>
              </w:rPr>
              <w:t>最高限价</w:t>
            </w:r>
            <w:r>
              <w:rPr>
                <w:rFonts w:hint="eastAsia" w:ascii="仿宋" w:hAnsi="仿宋" w:eastAsia="仿宋" w:cs="仿宋"/>
                <w:sz w:val="21"/>
                <w:szCs w:val="21"/>
                <w:lang w:val="en-US" w:bidi="ar-SA"/>
              </w:rPr>
              <w:t>（元）</w:t>
            </w:r>
          </w:p>
        </w:tc>
        <w:tc>
          <w:tcPr>
            <w:tcW w:w="3896" w:type="dxa"/>
            <w:gridSpan w:val="3"/>
            <w:tcBorders>
              <w:top w:val="nil"/>
              <w:left w:val="nil"/>
              <w:bottom w:val="single" w:color="auto" w:sz="4" w:space="0"/>
              <w:right w:val="single" w:color="auto" w:sz="4" w:space="0"/>
            </w:tcBorders>
            <w:shd w:val="clear" w:color="auto" w:fill="auto"/>
            <w:vAlign w:val="center"/>
          </w:tcPr>
          <w:p>
            <w:pPr>
              <w:widowControl/>
              <w:autoSpaceDE/>
              <w:autoSpaceDN/>
              <w:jc w:val="center"/>
              <w:rPr>
                <w:rFonts w:hint="default" w:ascii="仿宋" w:hAnsi="仿宋" w:eastAsia="仿宋" w:cs="仿宋"/>
                <w:sz w:val="21"/>
                <w:szCs w:val="21"/>
                <w:lang w:val="en-US" w:eastAsia="zh-CN" w:bidi="ar-SA"/>
              </w:rPr>
            </w:pPr>
            <w:r>
              <w:rPr>
                <w:rFonts w:hint="eastAsia" w:ascii="仿宋" w:hAnsi="仿宋" w:eastAsia="仿宋" w:cs="仿宋"/>
                <w:sz w:val="21"/>
                <w:szCs w:val="21"/>
                <w:lang w:val="en-US" w:eastAsia="zh-CN" w:bidi="ar-SA"/>
              </w:rPr>
              <w:t>437118.5元</w:t>
            </w:r>
          </w:p>
        </w:tc>
      </w:tr>
    </w:tbl>
    <w:p>
      <w:pPr>
        <w:pStyle w:val="2"/>
        <w:ind w:left="0" w:leftChars="0" w:firstLine="0" w:firstLineChars="0"/>
        <w:rPr>
          <w:rFonts w:hint="eastAsia" w:cs="Times New Roman" w:eastAsiaTheme="minorEastAsia"/>
          <w:spacing w:val="-5"/>
          <w:sz w:val="28"/>
          <w:szCs w:val="28"/>
          <w:lang w:val="en-US" w:eastAsia="zh-CN"/>
        </w:rPr>
      </w:pPr>
    </w:p>
    <w:p>
      <w:pPr>
        <w:numPr>
          <w:ilvl w:val="0"/>
          <w:numId w:val="1"/>
        </w:numPr>
        <w:tabs>
          <w:tab w:val="center" w:pos="4153"/>
        </w:tabs>
        <w:spacing w:line="560" w:lineRule="atLeast"/>
        <w:ind w:left="540" w:leftChars="0" w:firstLine="0" w:firstLineChars="0"/>
        <w:rPr>
          <w:rFonts w:hint="eastAsia" w:cs="Times New Roman" w:eastAsiaTheme="minorEastAsia"/>
          <w:spacing w:val="-5"/>
          <w:sz w:val="28"/>
          <w:szCs w:val="28"/>
          <w:lang w:val="en-US" w:eastAsia="zh-CN"/>
        </w:rPr>
      </w:pPr>
      <w:r>
        <w:rPr>
          <w:rFonts w:hint="eastAsia" w:cs="Times New Roman" w:eastAsiaTheme="minorEastAsia"/>
          <w:spacing w:val="-5"/>
          <w:sz w:val="28"/>
          <w:szCs w:val="28"/>
          <w:lang w:val="en-US" w:eastAsia="zh-CN"/>
        </w:rPr>
        <w:t>服务内容</w:t>
      </w:r>
    </w:p>
    <w:p>
      <w:pPr>
        <w:tabs>
          <w:tab w:val="center" w:pos="4153"/>
        </w:tabs>
        <w:spacing w:line="560" w:lineRule="atLeast"/>
        <w:ind w:firstLine="540" w:firstLineChars="200"/>
        <w:rPr>
          <w:rFonts w:hint="eastAsia" w:cs="Times New Roman" w:eastAsiaTheme="minorEastAsia"/>
          <w:spacing w:val="-5"/>
          <w:sz w:val="28"/>
          <w:szCs w:val="28"/>
          <w:lang w:val="en-US" w:eastAsia="zh-CN"/>
        </w:rPr>
      </w:pPr>
      <w:r>
        <w:rPr>
          <w:rFonts w:hint="eastAsia" w:cs="Times New Roman" w:eastAsiaTheme="minorEastAsia"/>
          <w:spacing w:val="-5"/>
          <w:sz w:val="28"/>
          <w:szCs w:val="28"/>
          <w:lang w:val="en-US" w:eastAsia="zh-CN"/>
        </w:rPr>
        <w:t>主要工作内容：</w:t>
      </w:r>
    </w:p>
    <w:p>
      <w:pPr>
        <w:tabs>
          <w:tab w:val="center" w:pos="4153"/>
        </w:tabs>
        <w:spacing w:line="560" w:lineRule="atLeast"/>
        <w:ind w:firstLine="540" w:firstLineChars="200"/>
        <w:rPr>
          <w:rFonts w:hint="eastAsia" w:cs="Times New Roman" w:eastAsiaTheme="minorEastAsia"/>
          <w:spacing w:val="-5"/>
          <w:sz w:val="28"/>
          <w:szCs w:val="28"/>
          <w:lang w:val="en-US" w:eastAsia="zh-CN"/>
        </w:rPr>
      </w:pPr>
      <w:r>
        <w:rPr>
          <w:rFonts w:hint="eastAsia" w:cs="Times New Roman" w:eastAsiaTheme="minorEastAsia"/>
          <w:spacing w:val="-5"/>
          <w:sz w:val="28"/>
          <w:szCs w:val="28"/>
          <w:lang w:val="en-US" w:eastAsia="zh-CN"/>
        </w:rPr>
        <w:t>1、按照相关法规要求配备专业人员巡检变电站（所），并按规定对变电站（所）设备进行维护，保障设备的正常运行、操作。</w:t>
      </w:r>
    </w:p>
    <w:p>
      <w:pPr>
        <w:tabs>
          <w:tab w:val="center" w:pos="4153"/>
        </w:tabs>
        <w:spacing w:line="560" w:lineRule="atLeast"/>
        <w:ind w:firstLine="540" w:firstLineChars="200"/>
        <w:rPr>
          <w:rFonts w:hint="eastAsia" w:cs="Times New Roman" w:eastAsiaTheme="minorEastAsia"/>
          <w:spacing w:val="-5"/>
          <w:sz w:val="28"/>
          <w:szCs w:val="28"/>
          <w:lang w:val="en-US" w:eastAsia="zh-CN"/>
        </w:rPr>
      </w:pPr>
      <w:r>
        <w:rPr>
          <w:rFonts w:hint="eastAsia" w:cs="Times New Roman" w:eastAsiaTheme="minorEastAsia"/>
          <w:spacing w:val="-5"/>
          <w:sz w:val="28"/>
          <w:szCs w:val="28"/>
          <w:lang w:val="en-US" w:eastAsia="zh-CN"/>
        </w:rPr>
        <w:t>2、按相关规定对所有场外供电线路、用电点及沿线电力设施设备进行巡查和工作状态检测，对影响电力使用安全的情况及时进行调整和维护（包括电杆基础夯实、清理线路抛挂物、电力线路周边树木的修剪、加涂防锈漆、调整拉线、电杆及横担等），并在每月形成完整的巡查报告。</w:t>
      </w:r>
    </w:p>
    <w:p>
      <w:pPr>
        <w:tabs>
          <w:tab w:val="center" w:pos="4153"/>
        </w:tabs>
        <w:spacing w:line="560" w:lineRule="atLeast"/>
        <w:ind w:firstLine="540" w:firstLineChars="200"/>
        <w:rPr>
          <w:rFonts w:hint="eastAsia" w:cs="Times New Roman" w:eastAsiaTheme="minorEastAsia"/>
          <w:spacing w:val="-5"/>
          <w:sz w:val="28"/>
          <w:szCs w:val="28"/>
          <w:lang w:val="en-US" w:eastAsia="zh-CN"/>
        </w:rPr>
      </w:pPr>
      <w:r>
        <w:rPr>
          <w:rFonts w:hint="eastAsia" w:cs="Times New Roman" w:eastAsiaTheme="minorEastAsia"/>
          <w:spacing w:val="-5"/>
          <w:sz w:val="28"/>
          <w:szCs w:val="28"/>
          <w:lang w:val="en-US" w:eastAsia="zh-CN"/>
        </w:rPr>
        <w:t>3、定期对变电站、变电所及线路两端高压设施设备进行检修。</w:t>
      </w:r>
    </w:p>
    <w:p>
      <w:pPr>
        <w:tabs>
          <w:tab w:val="center" w:pos="4153"/>
        </w:tabs>
        <w:spacing w:line="560" w:lineRule="atLeast"/>
        <w:ind w:firstLine="540" w:firstLineChars="200"/>
        <w:rPr>
          <w:rFonts w:hint="eastAsia" w:cs="Times New Roman" w:eastAsiaTheme="minorEastAsia"/>
          <w:spacing w:val="-5"/>
          <w:sz w:val="28"/>
          <w:szCs w:val="28"/>
          <w:lang w:val="en-US" w:eastAsia="zh-CN"/>
        </w:rPr>
      </w:pPr>
      <w:r>
        <w:rPr>
          <w:rFonts w:hint="eastAsia" w:cs="Times New Roman" w:eastAsiaTheme="minorEastAsia"/>
          <w:spacing w:val="-5"/>
          <w:sz w:val="28"/>
          <w:szCs w:val="28"/>
          <w:lang w:val="en-US" w:eastAsia="zh-CN"/>
        </w:rPr>
        <w:t>4、在沿线任一用电点出现故障时，立即到现场进行检查、维修至正常供电。</w:t>
      </w:r>
    </w:p>
    <w:p>
      <w:pPr>
        <w:tabs>
          <w:tab w:val="center" w:pos="4153"/>
        </w:tabs>
        <w:spacing w:line="560" w:lineRule="atLeast"/>
        <w:ind w:firstLine="540" w:firstLineChars="200"/>
        <w:rPr>
          <w:rFonts w:hint="eastAsia" w:cs="Times New Roman" w:eastAsiaTheme="minorEastAsia"/>
          <w:spacing w:val="-5"/>
          <w:sz w:val="28"/>
          <w:szCs w:val="28"/>
          <w:lang w:val="en-US" w:eastAsia="zh-CN"/>
        </w:rPr>
      </w:pPr>
      <w:r>
        <w:rPr>
          <w:rFonts w:hint="eastAsia" w:cs="Times New Roman" w:eastAsiaTheme="minorEastAsia"/>
          <w:spacing w:val="-5"/>
          <w:sz w:val="28"/>
          <w:szCs w:val="28"/>
          <w:lang w:val="en-US" w:eastAsia="zh-CN"/>
        </w:rPr>
        <w:t>5、负责电力线路、配件及相关设施设备的调整、更换和安装。</w:t>
      </w:r>
    </w:p>
    <w:p>
      <w:pPr>
        <w:tabs>
          <w:tab w:val="center" w:pos="4153"/>
        </w:tabs>
        <w:spacing w:line="560" w:lineRule="atLeast"/>
        <w:ind w:firstLine="540" w:firstLineChars="200"/>
        <w:rPr>
          <w:rFonts w:hint="eastAsia" w:cs="Times New Roman" w:eastAsiaTheme="minorEastAsia"/>
          <w:spacing w:val="-5"/>
          <w:sz w:val="28"/>
          <w:szCs w:val="28"/>
          <w:lang w:val="en-US" w:eastAsia="zh-CN"/>
        </w:rPr>
      </w:pPr>
      <w:r>
        <w:rPr>
          <w:rFonts w:hint="eastAsia" w:cs="Times New Roman" w:eastAsiaTheme="minorEastAsia"/>
          <w:spacing w:val="-5"/>
          <w:sz w:val="28"/>
          <w:szCs w:val="28"/>
          <w:lang w:val="en-US" w:eastAsia="zh-CN"/>
        </w:rPr>
        <w:t>6、除以“时间为周期”的日常维修外，还应根据“设备状态”和“天气状态”按照相关规定对供电线路进行专项巡视和检测、以及相应的隐患排查工作。</w:t>
      </w:r>
    </w:p>
    <w:p>
      <w:pPr>
        <w:tabs>
          <w:tab w:val="center" w:pos="4153"/>
        </w:tabs>
        <w:spacing w:line="560" w:lineRule="atLeast"/>
        <w:ind w:firstLine="540" w:firstLineChars="200"/>
        <w:rPr>
          <w:rFonts w:hint="eastAsia" w:cs="Times New Roman" w:eastAsiaTheme="minorEastAsia"/>
          <w:spacing w:val="-5"/>
          <w:sz w:val="28"/>
          <w:szCs w:val="28"/>
          <w:lang w:val="en-US" w:eastAsia="zh-CN"/>
        </w:rPr>
      </w:pPr>
      <w:r>
        <w:rPr>
          <w:rFonts w:hint="eastAsia" w:cs="Times New Roman" w:eastAsiaTheme="minorEastAsia"/>
          <w:spacing w:val="-5"/>
          <w:sz w:val="28"/>
          <w:szCs w:val="28"/>
          <w:lang w:val="en-US" w:eastAsia="zh-CN"/>
        </w:rPr>
        <w:t>7、完善配置必要的防护栅栏和各种安全标示、警示牌，以保证用电线路的安全和不危及他人生命健康。</w:t>
      </w:r>
    </w:p>
    <w:p>
      <w:pPr>
        <w:tabs>
          <w:tab w:val="center" w:pos="4153"/>
        </w:tabs>
        <w:spacing w:line="560" w:lineRule="atLeast"/>
        <w:ind w:firstLine="540" w:firstLineChars="200"/>
        <w:rPr>
          <w:rFonts w:hint="eastAsia"/>
          <w:lang w:val="en-US" w:eastAsia="zh-CN"/>
        </w:rPr>
      </w:pPr>
      <w:r>
        <w:rPr>
          <w:rFonts w:hint="eastAsia" w:cs="Times New Roman" w:eastAsiaTheme="minorEastAsia"/>
          <w:spacing w:val="-5"/>
          <w:sz w:val="28"/>
          <w:szCs w:val="28"/>
          <w:lang w:val="en-US" w:eastAsia="zh-CN"/>
        </w:rPr>
        <w:t>8、负责资质范围内设备的技术监督和年度预试、定检工作且出具定检报告（含变压器预防性试验检测）；负责与地、县的联系与协调工作；负责各项技术、资料的记录与管理。</w:t>
      </w:r>
    </w:p>
    <w:p>
      <w:pPr>
        <w:tabs>
          <w:tab w:val="center" w:pos="4153"/>
        </w:tabs>
        <w:spacing w:line="560" w:lineRule="atLeast"/>
        <w:ind w:firstLine="540" w:firstLineChars="200"/>
        <w:rPr>
          <w:rFonts w:hint="eastAsia" w:cs="Times New Roman" w:eastAsiaTheme="minorEastAsia"/>
          <w:spacing w:val="-5"/>
          <w:sz w:val="28"/>
          <w:szCs w:val="28"/>
          <w:lang w:val="en-US" w:eastAsia="zh-CN"/>
        </w:rPr>
      </w:pPr>
      <w:r>
        <w:rPr>
          <w:rFonts w:hint="eastAsia" w:cs="Times New Roman" w:eastAsiaTheme="minorEastAsia"/>
          <w:spacing w:val="-5"/>
          <w:sz w:val="28"/>
          <w:szCs w:val="28"/>
          <w:lang w:val="en-US" w:eastAsia="zh-CN"/>
        </w:rPr>
        <w:t>三、 投标人资格及相关要求</w:t>
      </w:r>
    </w:p>
    <w:p>
      <w:pPr>
        <w:tabs>
          <w:tab w:val="center" w:pos="4153"/>
        </w:tabs>
        <w:spacing w:line="560" w:lineRule="atLeast"/>
        <w:ind w:firstLine="540" w:firstLineChars="200"/>
        <w:rPr>
          <w:rFonts w:hint="eastAsia" w:cs="Times New Roman" w:eastAsiaTheme="minorEastAsia"/>
          <w:spacing w:val="-5"/>
          <w:sz w:val="28"/>
          <w:szCs w:val="28"/>
          <w:lang w:val="en-US" w:eastAsia="zh-CN"/>
        </w:rPr>
      </w:pPr>
      <w:r>
        <w:rPr>
          <w:rFonts w:hint="eastAsia" w:cs="Times New Roman" w:eastAsiaTheme="minorEastAsia"/>
          <w:spacing w:val="-5"/>
          <w:sz w:val="28"/>
          <w:szCs w:val="28"/>
          <w:lang w:val="en-US" w:eastAsia="zh-CN"/>
        </w:rPr>
        <w:t>（一）本次比选要求投标人须具有：</w:t>
      </w:r>
    </w:p>
    <w:p>
      <w:pPr>
        <w:tabs>
          <w:tab w:val="center" w:pos="4153"/>
        </w:tabs>
        <w:spacing w:line="560" w:lineRule="atLeast"/>
        <w:ind w:firstLine="540" w:firstLineChars="200"/>
        <w:rPr>
          <w:rFonts w:hint="eastAsia" w:cs="Times New Roman" w:eastAsiaTheme="minorEastAsia"/>
          <w:spacing w:val="-5"/>
          <w:sz w:val="28"/>
          <w:szCs w:val="28"/>
          <w:lang w:val="en-US" w:eastAsia="zh-CN"/>
        </w:rPr>
      </w:pPr>
      <w:r>
        <w:rPr>
          <w:rFonts w:hint="eastAsia" w:cs="Times New Roman" w:eastAsiaTheme="minorEastAsia"/>
          <w:spacing w:val="-5"/>
          <w:sz w:val="28"/>
          <w:szCs w:val="28"/>
          <w:lang w:val="en-US" w:eastAsia="zh-CN"/>
        </w:rPr>
        <w:t>1.具有独立法人资格，在中华人民共和国境内依法登记注册并有效存续的，具有独立法人资格的企业或事业单位。</w:t>
      </w:r>
    </w:p>
    <w:p>
      <w:pPr>
        <w:tabs>
          <w:tab w:val="center" w:pos="4153"/>
        </w:tabs>
        <w:spacing w:line="560" w:lineRule="atLeast"/>
        <w:ind w:firstLine="540" w:firstLineChars="200"/>
        <w:rPr>
          <w:rFonts w:hint="eastAsia" w:cs="Times New Roman" w:eastAsiaTheme="minorEastAsia"/>
          <w:spacing w:val="-5"/>
          <w:sz w:val="28"/>
          <w:szCs w:val="28"/>
          <w:lang w:val="en-US" w:eastAsia="zh-CN"/>
        </w:rPr>
      </w:pPr>
      <w:r>
        <w:rPr>
          <w:rFonts w:hint="eastAsia" w:cs="Times New Roman" w:eastAsiaTheme="minorEastAsia"/>
          <w:spacing w:val="-5"/>
          <w:sz w:val="28"/>
          <w:szCs w:val="28"/>
          <w:lang w:val="en-US" w:eastAsia="zh-CN"/>
        </w:rPr>
        <w:t>2.具有电力相关行政主管部门颁发的《承装（修、试）电力设施许可证》，且许可类别和等级为“四级承装类以上”、“四级承修类以上”和“四级承试类以上”资质。</w:t>
      </w:r>
    </w:p>
    <w:p>
      <w:pPr>
        <w:tabs>
          <w:tab w:val="center" w:pos="4153"/>
        </w:tabs>
        <w:spacing w:line="560" w:lineRule="atLeast"/>
        <w:ind w:firstLine="540" w:firstLineChars="200"/>
        <w:rPr>
          <w:rFonts w:hint="eastAsia" w:cs="Times New Roman" w:eastAsiaTheme="minorEastAsia"/>
          <w:spacing w:val="-5"/>
          <w:sz w:val="28"/>
          <w:szCs w:val="28"/>
          <w:lang w:val="en-US" w:eastAsia="zh-CN"/>
        </w:rPr>
      </w:pPr>
      <w:r>
        <w:rPr>
          <w:rFonts w:hint="eastAsia" w:cs="Times New Roman" w:eastAsiaTheme="minorEastAsia"/>
          <w:spacing w:val="-5"/>
          <w:sz w:val="28"/>
          <w:szCs w:val="28"/>
          <w:lang w:val="en-US" w:eastAsia="zh-CN"/>
        </w:rPr>
        <w:t>3.提供近3年（2019年1月1日起）公路行业或类似场外电力维护类服务合同业绩至少一个（复印件加盖公章）；</w:t>
      </w:r>
    </w:p>
    <w:p>
      <w:pPr>
        <w:tabs>
          <w:tab w:val="center" w:pos="4153"/>
        </w:tabs>
        <w:spacing w:line="560" w:lineRule="atLeast"/>
        <w:ind w:firstLine="540" w:firstLineChars="200"/>
        <w:rPr>
          <w:rFonts w:hint="eastAsia" w:cs="Times New Roman" w:eastAsiaTheme="minorEastAsia"/>
          <w:spacing w:val="-5"/>
          <w:sz w:val="28"/>
          <w:szCs w:val="28"/>
          <w:lang w:val="en-US" w:eastAsia="zh-CN"/>
        </w:rPr>
      </w:pPr>
      <w:r>
        <w:rPr>
          <w:rFonts w:hint="eastAsia" w:cs="Times New Roman" w:eastAsiaTheme="minorEastAsia"/>
          <w:spacing w:val="-5"/>
          <w:sz w:val="28"/>
          <w:szCs w:val="28"/>
          <w:lang w:val="en-US" w:eastAsia="zh-CN"/>
        </w:rPr>
        <w:t>4.在“信用中国”网站（www.creditchina.gov.cn）中未被列入失信被执行人名单。</w:t>
      </w:r>
    </w:p>
    <w:p>
      <w:pPr>
        <w:keepNext w:val="0"/>
        <w:keepLines w:val="0"/>
        <w:pageBreakBefore w:val="0"/>
        <w:widowControl w:val="0"/>
        <w:tabs>
          <w:tab w:val="center" w:pos="4153"/>
        </w:tabs>
        <w:kinsoku/>
        <w:wordWrap/>
        <w:overflowPunct/>
        <w:topLinePunct w:val="0"/>
        <w:autoSpaceDE/>
        <w:autoSpaceDN/>
        <w:bidi w:val="0"/>
        <w:adjustRightInd/>
        <w:snapToGrid/>
        <w:spacing w:line="560" w:lineRule="atLeast"/>
        <w:ind w:firstLine="540" w:firstLineChars="200"/>
        <w:textAlignment w:val="auto"/>
        <w:rPr>
          <w:rFonts w:hint="eastAsia" w:cs="Times New Roman" w:eastAsiaTheme="minorEastAsia"/>
          <w:spacing w:val="-5"/>
          <w:sz w:val="28"/>
          <w:szCs w:val="28"/>
          <w:lang w:val="en-US" w:eastAsia="zh-CN"/>
        </w:rPr>
      </w:pPr>
      <w:r>
        <w:rPr>
          <w:rFonts w:hint="eastAsia" w:cs="Times New Roman" w:eastAsiaTheme="minorEastAsia"/>
          <w:spacing w:val="-5"/>
          <w:sz w:val="28"/>
          <w:szCs w:val="28"/>
          <w:lang w:val="en-US" w:eastAsia="zh-CN"/>
        </w:rPr>
        <w:t>5.询比申请人（单位）或法定代表人、项目负责人、技术负责人近三年（2019年1月1日起至今）有行贿犯罪档案记录的，不得参加询比申请。</w:t>
      </w:r>
    </w:p>
    <w:p>
      <w:pPr>
        <w:pStyle w:val="2"/>
        <w:keepNext w:val="0"/>
        <w:keepLines w:val="0"/>
        <w:pageBreakBefore w:val="0"/>
        <w:widowControl w:val="0"/>
        <w:kinsoku/>
        <w:wordWrap/>
        <w:overflowPunct/>
        <w:topLinePunct w:val="0"/>
        <w:autoSpaceDE/>
        <w:autoSpaceDN/>
        <w:bidi w:val="0"/>
        <w:adjustRightInd/>
        <w:snapToGrid/>
        <w:spacing w:line="560" w:lineRule="atLeast"/>
        <w:ind w:left="0" w:leftChars="0" w:firstLine="540" w:firstLineChars="200"/>
        <w:textAlignment w:val="auto"/>
        <w:rPr>
          <w:rFonts w:hint="default"/>
          <w:color w:val="auto"/>
          <w:lang w:val="en-US" w:eastAsia="zh-CN"/>
        </w:rPr>
      </w:pPr>
      <w:r>
        <w:rPr>
          <w:rFonts w:hint="eastAsia" w:cs="Times New Roman" w:eastAsiaTheme="minorEastAsia"/>
          <w:color w:val="auto"/>
          <w:spacing w:val="-5"/>
          <w:sz w:val="28"/>
          <w:szCs w:val="28"/>
          <w:lang w:val="en-US" w:eastAsia="zh-CN"/>
        </w:rPr>
        <w:t>6.同一投标人只能选择一个标段投标。</w:t>
      </w:r>
    </w:p>
    <w:p>
      <w:pPr>
        <w:tabs>
          <w:tab w:val="center" w:pos="4153"/>
        </w:tabs>
        <w:spacing w:line="560" w:lineRule="atLeast"/>
        <w:ind w:firstLine="540" w:firstLineChars="200"/>
        <w:rPr>
          <w:rFonts w:hint="eastAsia" w:cs="Times New Roman" w:eastAsiaTheme="minorEastAsia"/>
          <w:spacing w:val="-5"/>
          <w:sz w:val="28"/>
          <w:szCs w:val="28"/>
          <w:lang w:val="en-US" w:eastAsia="zh-CN"/>
        </w:rPr>
      </w:pPr>
      <w:r>
        <w:rPr>
          <w:rFonts w:hint="eastAsia" w:cs="Times New Roman" w:eastAsiaTheme="minorEastAsia"/>
          <w:spacing w:val="-5"/>
          <w:sz w:val="28"/>
          <w:szCs w:val="28"/>
          <w:lang w:val="en-US" w:eastAsia="zh-CN"/>
        </w:rPr>
        <w:t>（二）本项目不允许分包。</w:t>
      </w:r>
    </w:p>
    <w:p>
      <w:pPr>
        <w:tabs>
          <w:tab w:val="center" w:pos="4153"/>
        </w:tabs>
        <w:spacing w:line="560" w:lineRule="atLeast"/>
        <w:ind w:firstLine="540" w:firstLineChars="200"/>
        <w:rPr>
          <w:rFonts w:hint="eastAsia" w:cs="Times New Roman" w:eastAsiaTheme="minorEastAsia"/>
          <w:spacing w:val="-5"/>
          <w:sz w:val="28"/>
          <w:szCs w:val="28"/>
          <w:lang w:val="en-US" w:eastAsia="zh-CN"/>
        </w:rPr>
      </w:pPr>
      <w:r>
        <w:rPr>
          <w:rFonts w:hint="eastAsia" w:cs="Times New Roman" w:eastAsiaTheme="minorEastAsia"/>
          <w:spacing w:val="-5"/>
          <w:sz w:val="28"/>
          <w:szCs w:val="28"/>
          <w:lang w:val="en-US" w:eastAsia="zh-CN"/>
        </w:rPr>
        <w:t>（三）投标人单位负责人为同一人或者存在控股、管理关系的不同单位，不得参加同一标段投标。否则，相关投标均无效。（控股关系，是指其出资额占有限责任公司资本总额百分之五十以上或者其持有的股份占股份有限公司股本总额百分之五十以上的股东；出资额或者持有股份的比例虽然不足百分之五十，但依其出资额或者持有的股份所享有的表决权已足以对股东会、股东大会的决议产生重大影响的股东。）</w:t>
      </w:r>
    </w:p>
    <w:p>
      <w:pPr>
        <w:tabs>
          <w:tab w:val="center" w:pos="4153"/>
        </w:tabs>
        <w:spacing w:line="560" w:lineRule="atLeast"/>
        <w:ind w:firstLine="540" w:firstLineChars="200"/>
        <w:rPr>
          <w:rFonts w:hint="eastAsia" w:cs="Times New Roman" w:eastAsiaTheme="minorEastAsia"/>
          <w:spacing w:val="-5"/>
          <w:sz w:val="28"/>
          <w:szCs w:val="28"/>
          <w:lang w:val="en-US" w:eastAsia="zh-CN"/>
        </w:rPr>
      </w:pPr>
      <w:r>
        <w:rPr>
          <w:rFonts w:hint="eastAsia" w:cs="Times New Roman" w:eastAsiaTheme="minorEastAsia"/>
          <w:spacing w:val="-5"/>
          <w:sz w:val="28"/>
          <w:szCs w:val="28"/>
          <w:lang w:val="en-US" w:eastAsia="zh-CN"/>
        </w:rPr>
        <w:t>（四）报价人对招标人商业信息及技术资料保密。</w:t>
      </w:r>
    </w:p>
    <w:p>
      <w:pPr>
        <w:tabs>
          <w:tab w:val="center" w:pos="4153"/>
        </w:tabs>
        <w:spacing w:line="560" w:lineRule="atLeast"/>
        <w:ind w:firstLine="540" w:firstLineChars="200"/>
        <w:rPr>
          <w:rFonts w:hint="eastAsia" w:cs="Times New Roman" w:eastAsiaTheme="minorEastAsia"/>
          <w:spacing w:val="-5"/>
          <w:sz w:val="28"/>
          <w:szCs w:val="28"/>
          <w:lang w:val="en-US" w:eastAsia="zh-CN"/>
        </w:rPr>
      </w:pPr>
      <w:r>
        <w:rPr>
          <w:rFonts w:hint="eastAsia" w:cs="Times New Roman" w:eastAsiaTheme="minorEastAsia"/>
          <w:spacing w:val="-5"/>
          <w:sz w:val="28"/>
          <w:szCs w:val="28"/>
          <w:lang w:val="en-US" w:eastAsia="zh-CN"/>
        </w:rPr>
        <w:t>（五）报价人在现场开展服务时，必须遵守招标人的相关安全规章制度，不得违规操作。</w:t>
      </w:r>
    </w:p>
    <w:p>
      <w:pPr>
        <w:tabs>
          <w:tab w:val="center" w:pos="4153"/>
        </w:tabs>
        <w:spacing w:line="560" w:lineRule="atLeast"/>
        <w:ind w:firstLine="540" w:firstLineChars="200"/>
        <w:rPr>
          <w:rFonts w:hint="eastAsia" w:cs="Times New Roman" w:eastAsiaTheme="minorEastAsia"/>
          <w:spacing w:val="-5"/>
          <w:sz w:val="28"/>
          <w:szCs w:val="28"/>
          <w:lang w:val="en-US" w:eastAsia="zh-CN"/>
        </w:rPr>
      </w:pPr>
      <w:r>
        <w:rPr>
          <w:rFonts w:hint="eastAsia" w:cs="Times New Roman" w:eastAsiaTheme="minorEastAsia"/>
          <w:spacing w:val="-5"/>
          <w:sz w:val="28"/>
          <w:szCs w:val="28"/>
          <w:lang w:val="en-US" w:eastAsia="zh-CN"/>
        </w:rPr>
        <w:t>（六）代维人员应具备高低压设备维护要求的资质证书，具有由国家电力行业主管部门颁发的高压作业证书，由国家安全生产监督管理总局(简称安监局)颁发的高低压特种作业操作证书以及登高证书；维护人员应具有良好的职业道德，较高的技能水平和综台素质，熟悉代维高压设备的基本结构和技术知识。</w:t>
      </w:r>
    </w:p>
    <w:p>
      <w:pPr>
        <w:tabs>
          <w:tab w:val="center" w:pos="4153"/>
        </w:tabs>
        <w:spacing w:line="560" w:lineRule="atLeast"/>
        <w:ind w:firstLine="540" w:firstLineChars="200"/>
        <w:rPr>
          <w:rFonts w:hint="eastAsia" w:cs="Times New Roman" w:eastAsiaTheme="minorEastAsia"/>
          <w:spacing w:val="-5"/>
          <w:sz w:val="28"/>
          <w:szCs w:val="28"/>
          <w:lang w:val="en-US" w:eastAsia="zh-CN"/>
        </w:rPr>
      </w:pPr>
      <w:r>
        <w:rPr>
          <w:rFonts w:hint="eastAsia" w:cs="Times New Roman" w:eastAsiaTheme="minorEastAsia"/>
          <w:spacing w:val="-5"/>
          <w:sz w:val="28"/>
          <w:szCs w:val="28"/>
          <w:lang w:val="en-US" w:eastAsia="zh-CN"/>
        </w:rPr>
        <w:t>四、询价文件的获取及开标相关事宜</w:t>
      </w:r>
    </w:p>
    <w:p>
      <w:pPr>
        <w:tabs>
          <w:tab w:val="center" w:pos="4153"/>
        </w:tabs>
        <w:spacing w:line="560" w:lineRule="atLeast"/>
        <w:ind w:firstLine="540" w:firstLineChars="200"/>
        <w:rPr>
          <w:rFonts w:hint="default" w:cs="Times New Roman" w:eastAsiaTheme="minorEastAsia"/>
          <w:color w:val="FF0000"/>
          <w:spacing w:val="-5"/>
          <w:sz w:val="28"/>
          <w:szCs w:val="28"/>
          <w:lang w:val="en-US" w:eastAsia="zh-CN"/>
        </w:rPr>
      </w:pPr>
      <w:r>
        <w:rPr>
          <w:rFonts w:hint="eastAsia" w:cs="Times New Roman" w:eastAsiaTheme="minorEastAsia"/>
          <w:spacing w:val="-5"/>
          <w:sz w:val="28"/>
          <w:szCs w:val="28"/>
          <w:lang w:val="en-US" w:eastAsia="zh-CN"/>
        </w:rPr>
        <w:t>凡具备上述条件并有意参加本项目的投标人，请自行安排现场勘查工作，并</w:t>
      </w:r>
      <w:r>
        <w:rPr>
          <w:rFonts w:hint="eastAsia" w:cs="Times New Roman" w:eastAsiaTheme="minorEastAsia"/>
          <w:color w:val="auto"/>
          <w:spacing w:val="-5"/>
          <w:sz w:val="28"/>
          <w:szCs w:val="28"/>
          <w:lang w:val="en-US" w:eastAsia="zh-CN"/>
        </w:rPr>
        <w:t>于2022年11月4日前，在四</w:t>
      </w:r>
      <w:r>
        <w:rPr>
          <w:rFonts w:hint="eastAsia" w:cs="Times New Roman" w:eastAsiaTheme="minorEastAsia"/>
          <w:spacing w:val="-5"/>
          <w:sz w:val="28"/>
          <w:szCs w:val="28"/>
          <w:lang w:val="en-US" w:eastAsia="zh-CN"/>
        </w:rPr>
        <w:t>川秦巴高速公路有限责任公司网站</w:t>
      </w:r>
      <w:r>
        <w:rPr>
          <w:rFonts w:hint="eastAsia" w:cs="Times New Roman" w:eastAsiaTheme="minorEastAsia"/>
          <w:spacing w:val="-5"/>
          <w:sz w:val="28"/>
          <w:szCs w:val="28"/>
          <w:lang w:val="en-US" w:eastAsia="zh-CN"/>
        </w:rPr>
        <w:fldChar w:fldCharType="begin"/>
      </w:r>
      <w:r>
        <w:rPr>
          <w:rFonts w:hint="eastAsia" w:cs="Times New Roman" w:eastAsiaTheme="minorEastAsia"/>
          <w:spacing w:val="-5"/>
          <w:sz w:val="28"/>
          <w:szCs w:val="28"/>
          <w:lang w:val="en-US" w:eastAsia="zh-CN"/>
        </w:rPr>
        <w:instrText xml:space="preserve"> HYPERLINK "http://www.cngs3w.cn/" </w:instrText>
      </w:r>
      <w:r>
        <w:rPr>
          <w:rFonts w:hint="eastAsia" w:cs="Times New Roman" w:eastAsiaTheme="minorEastAsia"/>
          <w:spacing w:val="-5"/>
          <w:sz w:val="28"/>
          <w:szCs w:val="28"/>
          <w:lang w:val="en-US" w:eastAsia="zh-CN"/>
        </w:rPr>
        <w:fldChar w:fldCharType="separate"/>
      </w:r>
      <w:r>
        <w:rPr>
          <w:rFonts w:hint="eastAsia" w:cs="Times New Roman" w:eastAsiaTheme="minorEastAsia"/>
          <w:spacing w:val="-5"/>
          <w:sz w:val="28"/>
          <w:szCs w:val="28"/>
          <w:lang w:val="en-US" w:eastAsia="zh-CN"/>
        </w:rPr>
        <w:t>（https://qbgs.scgs.com.cn/index.html</w:t>
      </w:r>
      <w:r>
        <w:rPr>
          <w:rFonts w:hint="eastAsia" w:cs="Times New Roman" w:eastAsiaTheme="minorEastAsia"/>
          <w:spacing w:val="-5"/>
          <w:sz w:val="28"/>
          <w:szCs w:val="28"/>
          <w:lang w:val="en-US" w:eastAsia="zh-CN"/>
        </w:rPr>
        <w:fldChar w:fldCharType="end"/>
      </w:r>
      <w:r>
        <w:rPr>
          <w:rFonts w:hint="eastAsia" w:cs="Times New Roman" w:eastAsiaTheme="minorEastAsia"/>
          <w:spacing w:val="-5"/>
          <w:sz w:val="28"/>
          <w:szCs w:val="28"/>
          <w:lang w:val="en-US" w:eastAsia="zh-CN"/>
        </w:rPr>
        <w:t>）上自行下载获取询价文件.</w:t>
      </w:r>
    </w:p>
    <w:p>
      <w:pPr>
        <w:tabs>
          <w:tab w:val="center" w:pos="4153"/>
        </w:tabs>
        <w:spacing w:line="560" w:lineRule="atLeast"/>
        <w:ind w:firstLine="540" w:firstLineChars="200"/>
        <w:rPr>
          <w:rFonts w:hint="eastAsia" w:cs="Times New Roman" w:eastAsiaTheme="minorEastAsia"/>
          <w:spacing w:val="-5"/>
          <w:sz w:val="28"/>
          <w:szCs w:val="28"/>
          <w:lang w:val="en-US" w:eastAsia="zh-CN"/>
        </w:rPr>
      </w:pPr>
      <w:r>
        <w:rPr>
          <w:rFonts w:hint="eastAsia" w:cs="Times New Roman" w:eastAsiaTheme="minorEastAsia"/>
          <w:spacing w:val="-5"/>
          <w:sz w:val="28"/>
          <w:szCs w:val="28"/>
          <w:lang w:val="en-US" w:eastAsia="zh-CN"/>
        </w:rPr>
        <w:t>投标文件递交截止</w:t>
      </w:r>
      <w:r>
        <w:rPr>
          <w:rFonts w:hint="eastAsia" w:cs="Times New Roman" w:eastAsiaTheme="minorEastAsia"/>
          <w:color w:val="auto"/>
          <w:spacing w:val="-5"/>
          <w:sz w:val="28"/>
          <w:szCs w:val="28"/>
          <w:lang w:val="en-US" w:eastAsia="zh-CN"/>
        </w:rPr>
        <w:t>时间为2022年11月4日9:30时，送</w:t>
      </w:r>
      <w:r>
        <w:rPr>
          <w:rFonts w:hint="eastAsia" w:cs="Times New Roman" w:eastAsiaTheme="minorEastAsia"/>
          <w:spacing w:val="-5"/>
          <w:sz w:val="28"/>
          <w:szCs w:val="28"/>
          <w:lang w:val="en-US" w:eastAsia="zh-CN"/>
        </w:rPr>
        <w:t>交地点为四川秦巴高速公路有限责任公司210办公室，逾期送达的或者未送达到指定地点的投标文件不予受理，不接受邮寄方式投递的投标文件。询价人将于送交投标文件截止的同一时间、同一地点公开各投标人的投标价。</w:t>
      </w:r>
    </w:p>
    <w:p>
      <w:pPr>
        <w:tabs>
          <w:tab w:val="center" w:pos="4153"/>
        </w:tabs>
        <w:spacing w:line="560" w:lineRule="atLeast"/>
        <w:ind w:firstLine="540" w:firstLineChars="200"/>
        <w:rPr>
          <w:rFonts w:hint="eastAsia" w:cs="Times New Roman" w:eastAsiaTheme="minorEastAsia"/>
          <w:spacing w:val="-5"/>
          <w:sz w:val="28"/>
          <w:szCs w:val="28"/>
          <w:lang w:val="en-US" w:eastAsia="zh-CN"/>
        </w:rPr>
      </w:pPr>
      <w:r>
        <w:rPr>
          <w:rFonts w:hint="eastAsia" w:cs="Times New Roman" w:eastAsiaTheme="minorEastAsia"/>
          <w:spacing w:val="-5"/>
          <w:sz w:val="28"/>
          <w:szCs w:val="28"/>
          <w:lang w:val="en-US" w:eastAsia="zh-CN"/>
        </w:rPr>
        <w:t>五、评标办法</w:t>
      </w:r>
    </w:p>
    <w:p>
      <w:pPr>
        <w:keepNext w:val="0"/>
        <w:keepLines w:val="0"/>
        <w:pageBreakBefore w:val="0"/>
        <w:widowControl w:val="0"/>
        <w:tabs>
          <w:tab w:val="center" w:pos="4153"/>
        </w:tabs>
        <w:kinsoku/>
        <w:wordWrap/>
        <w:overflowPunct/>
        <w:topLinePunct w:val="0"/>
        <w:autoSpaceDE/>
        <w:autoSpaceDN/>
        <w:bidi w:val="0"/>
        <w:adjustRightInd/>
        <w:snapToGrid/>
        <w:spacing w:line="560" w:lineRule="atLeast"/>
        <w:ind w:firstLine="540" w:firstLineChars="200"/>
        <w:textAlignment w:val="auto"/>
        <w:rPr>
          <w:rFonts w:hint="eastAsia" w:ascii="Times New Roman" w:hAnsi="Times New Roman" w:cs="Times New Roman" w:eastAsiaTheme="minorEastAsia"/>
          <w:spacing w:val="-5"/>
          <w:sz w:val="28"/>
          <w:szCs w:val="28"/>
          <w:lang w:val="en-US" w:eastAsia="zh-CN"/>
        </w:rPr>
      </w:pPr>
      <w:r>
        <w:rPr>
          <w:rFonts w:hint="eastAsia" w:ascii="Times New Roman" w:hAnsi="Times New Roman" w:cs="Times New Roman" w:eastAsiaTheme="minorEastAsia"/>
          <w:spacing w:val="-5"/>
          <w:sz w:val="28"/>
          <w:szCs w:val="28"/>
          <w:lang w:val="en-US" w:eastAsia="zh-CN"/>
        </w:rPr>
        <w:t>（一）本次比选采用单信封格式，资格后审，</w:t>
      </w:r>
      <w:r>
        <w:rPr>
          <w:rFonts w:hint="eastAsia" w:cs="Times New Roman" w:eastAsiaTheme="minorEastAsia"/>
          <w:spacing w:val="-5"/>
          <w:sz w:val="28"/>
          <w:szCs w:val="28"/>
          <w:lang w:val="en-US" w:eastAsia="zh-CN"/>
        </w:rPr>
        <w:t>最低价中标法</w:t>
      </w:r>
      <w:r>
        <w:rPr>
          <w:rFonts w:hint="eastAsia" w:ascii="Times New Roman" w:hAnsi="Times New Roman" w:cs="Times New Roman" w:eastAsiaTheme="minorEastAsia"/>
          <w:spacing w:val="-5"/>
          <w:sz w:val="28"/>
          <w:szCs w:val="28"/>
          <w:lang w:val="en-US" w:eastAsia="zh-CN"/>
        </w:rPr>
        <w:t>。</w:t>
      </w:r>
    </w:p>
    <w:p>
      <w:pPr>
        <w:pStyle w:val="2"/>
        <w:keepNext w:val="0"/>
        <w:keepLines w:val="0"/>
        <w:pageBreakBefore w:val="0"/>
        <w:widowControl w:val="0"/>
        <w:kinsoku/>
        <w:wordWrap/>
        <w:overflowPunct/>
        <w:topLinePunct w:val="0"/>
        <w:autoSpaceDE/>
        <w:autoSpaceDN/>
        <w:bidi w:val="0"/>
        <w:adjustRightInd/>
        <w:snapToGrid/>
        <w:spacing w:line="560" w:lineRule="atLeast"/>
        <w:ind w:left="0" w:leftChars="0" w:firstLine="540" w:firstLineChars="200"/>
        <w:textAlignment w:val="auto"/>
        <w:rPr>
          <w:rFonts w:hint="eastAsia" w:cs="Times New Roman" w:eastAsiaTheme="minorEastAsia"/>
          <w:spacing w:val="-5"/>
          <w:sz w:val="28"/>
          <w:szCs w:val="28"/>
          <w:lang w:val="en-US" w:eastAsia="zh-CN"/>
        </w:rPr>
      </w:pPr>
      <w:r>
        <w:rPr>
          <w:rFonts w:hint="eastAsia" w:cs="Times New Roman" w:eastAsiaTheme="minorEastAsia"/>
          <w:spacing w:val="-5"/>
          <w:sz w:val="28"/>
          <w:szCs w:val="28"/>
          <w:lang w:val="en-US" w:eastAsia="zh-CN"/>
        </w:rPr>
        <w:t>（二）评审方式</w:t>
      </w:r>
    </w:p>
    <w:p>
      <w:pPr>
        <w:tabs>
          <w:tab w:val="center" w:pos="4153"/>
        </w:tabs>
        <w:spacing w:line="560" w:lineRule="atLeast"/>
        <w:ind w:firstLine="540" w:firstLineChars="200"/>
        <w:rPr>
          <w:rFonts w:hint="eastAsia" w:cs="Times New Roman" w:eastAsiaTheme="minorEastAsia"/>
          <w:spacing w:val="-5"/>
          <w:sz w:val="28"/>
          <w:szCs w:val="28"/>
          <w:lang w:val="en-US" w:eastAsia="zh-CN"/>
        </w:rPr>
      </w:pPr>
      <w:r>
        <w:rPr>
          <w:rFonts w:hint="eastAsia" w:cs="Times New Roman" w:eastAsiaTheme="minorEastAsia"/>
          <w:spacing w:val="-5"/>
          <w:sz w:val="28"/>
          <w:szCs w:val="28"/>
          <w:lang w:val="en-US" w:eastAsia="zh-CN"/>
        </w:rPr>
        <w:t>1.在规定的时间、地点开标。参与询价的投标人少于3个（不含3个）将不予开启，原封退还，该询价工作随即结束。</w:t>
      </w:r>
    </w:p>
    <w:p>
      <w:pPr>
        <w:tabs>
          <w:tab w:val="center" w:pos="4153"/>
        </w:tabs>
        <w:spacing w:line="560" w:lineRule="atLeast"/>
        <w:ind w:firstLine="540" w:firstLineChars="200"/>
        <w:rPr>
          <w:rFonts w:hint="eastAsia" w:cs="Times New Roman" w:eastAsiaTheme="minorEastAsia"/>
          <w:spacing w:val="-5"/>
          <w:sz w:val="28"/>
          <w:szCs w:val="28"/>
          <w:lang w:val="en-US" w:eastAsia="zh-CN"/>
        </w:rPr>
      </w:pPr>
      <w:r>
        <w:rPr>
          <w:rFonts w:hint="eastAsia" w:cs="Times New Roman" w:eastAsiaTheme="minorEastAsia"/>
          <w:spacing w:val="-5"/>
          <w:sz w:val="28"/>
          <w:szCs w:val="28"/>
          <w:lang w:val="en-US" w:eastAsia="zh-CN"/>
        </w:rPr>
        <w:t>2.开标由招标人主持，招标人、投标人参加。所有投标人应派授权代表参加开标会，并按要求签到。</w:t>
      </w:r>
    </w:p>
    <w:p>
      <w:pPr>
        <w:tabs>
          <w:tab w:val="center" w:pos="4153"/>
        </w:tabs>
        <w:spacing w:line="560" w:lineRule="atLeast"/>
        <w:ind w:firstLine="540" w:firstLineChars="200"/>
        <w:rPr>
          <w:rFonts w:hint="eastAsia" w:cs="Times New Roman" w:eastAsiaTheme="minorEastAsia"/>
          <w:spacing w:val="-5"/>
          <w:sz w:val="28"/>
          <w:szCs w:val="28"/>
          <w:lang w:val="en-US" w:eastAsia="zh-CN"/>
        </w:rPr>
      </w:pPr>
      <w:r>
        <w:rPr>
          <w:rFonts w:hint="eastAsia" w:cs="Times New Roman" w:eastAsiaTheme="minorEastAsia"/>
          <w:spacing w:val="-5"/>
          <w:sz w:val="28"/>
          <w:szCs w:val="28"/>
          <w:lang w:val="en-US" w:eastAsia="zh-CN"/>
        </w:rPr>
        <w:t>3.开标时，由招标人及投标人代表检查报价文件的密封情况，对符合密封要求的投标文件当场逐一拆封，由投标人代表签字确认。</w:t>
      </w:r>
    </w:p>
    <w:p>
      <w:pPr>
        <w:tabs>
          <w:tab w:val="center" w:pos="4153"/>
        </w:tabs>
        <w:spacing w:line="560" w:lineRule="atLeast"/>
        <w:ind w:firstLine="540" w:firstLineChars="200"/>
        <w:rPr>
          <w:rFonts w:hint="eastAsia" w:cs="Times New Roman" w:eastAsiaTheme="minorEastAsia"/>
          <w:spacing w:val="-5"/>
          <w:sz w:val="28"/>
          <w:szCs w:val="28"/>
          <w:lang w:val="en-US" w:eastAsia="zh-CN"/>
        </w:rPr>
      </w:pPr>
      <w:r>
        <w:rPr>
          <w:rFonts w:hint="eastAsia" w:cs="Times New Roman" w:eastAsiaTheme="minorEastAsia"/>
          <w:spacing w:val="-5"/>
          <w:sz w:val="28"/>
          <w:szCs w:val="28"/>
          <w:lang w:val="en-US" w:eastAsia="zh-CN"/>
        </w:rPr>
        <w:t>4.</w:t>
      </w:r>
      <w:r>
        <w:rPr>
          <w:rFonts w:hint="eastAsia" w:cs="Times New Roman" w:eastAsiaTheme="minorEastAsia"/>
          <w:color w:val="auto"/>
          <w:spacing w:val="-5"/>
          <w:sz w:val="28"/>
          <w:szCs w:val="28"/>
          <w:lang w:val="en-US" w:eastAsia="zh-CN"/>
        </w:rPr>
        <w:t>按照询价文件要求进行评审，资格审后审，按报价比例由低到高排序，推荐１－３名投标人为本项目中标候选人；若有报价比例相同的投标人，以资格审查业绩多的报价人优先。</w:t>
      </w:r>
    </w:p>
    <w:p>
      <w:pPr>
        <w:tabs>
          <w:tab w:val="center" w:pos="4153"/>
        </w:tabs>
        <w:spacing w:line="560" w:lineRule="atLeast"/>
        <w:ind w:firstLine="540" w:firstLineChars="200"/>
        <w:rPr>
          <w:rFonts w:hint="eastAsia" w:cs="Times New Roman" w:eastAsiaTheme="minorEastAsia"/>
          <w:spacing w:val="-5"/>
          <w:sz w:val="28"/>
          <w:szCs w:val="28"/>
          <w:lang w:val="en-US" w:eastAsia="zh-CN"/>
        </w:rPr>
      </w:pPr>
      <w:r>
        <w:rPr>
          <w:rFonts w:hint="eastAsia" w:cs="Times New Roman" w:eastAsiaTheme="minorEastAsia"/>
          <w:spacing w:val="-5"/>
          <w:sz w:val="28"/>
          <w:szCs w:val="28"/>
          <w:lang w:val="en-US" w:eastAsia="zh-CN"/>
        </w:rPr>
        <w:t>六、投标文件的组成及内容</w:t>
      </w:r>
    </w:p>
    <w:p>
      <w:pPr>
        <w:tabs>
          <w:tab w:val="center" w:pos="4153"/>
        </w:tabs>
        <w:spacing w:line="560" w:lineRule="atLeast"/>
        <w:ind w:firstLine="540" w:firstLineChars="200"/>
        <w:rPr>
          <w:rFonts w:hint="eastAsia" w:cs="Times New Roman" w:eastAsiaTheme="minorEastAsia"/>
          <w:spacing w:val="-5"/>
          <w:sz w:val="28"/>
          <w:szCs w:val="28"/>
          <w:lang w:val="en-US" w:eastAsia="zh-CN"/>
        </w:rPr>
      </w:pPr>
      <w:r>
        <w:rPr>
          <w:rFonts w:hint="eastAsia" w:cs="Times New Roman" w:eastAsiaTheme="minorEastAsia"/>
          <w:spacing w:val="-5"/>
          <w:sz w:val="28"/>
          <w:szCs w:val="28"/>
          <w:lang w:val="en-US" w:eastAsia="zh-CN"/>
        </w:rPr>
        <w:t>（一）投标函</w:t>
      </w:r>
    </w:p>
    <w:p>
      <w:pPr>
        <w:tabs>
          <w:tab w:val="center" w:pos="4153"/>
        </w:tabs>
        <w:spacing w:line="560" w:lineRule="atLeast"/>
        <w:ind w:firstLine="540" w:firstLineChars="200"/>
        <w:rPr>
          <w:rFonts w:hint="eastAsia" w:cs="Times New Roman" w:eastAsiaTheme="minorEastAsia"/>
          <w:spacing w:val="-5"/>
          <w:sz w:val="28"/>
          <w:szCs w:val="28"/>
          <w:lang w:val="en-US" w:eastAsia="zh-CN"/>
        </w:rPr>
      </w:pPr>
      <w:r>
        <w:rPr>
          <w:rFonts w:hint="eastAsia" w:cs="Times New Roman" w:eastAsiaTheme="minorEastAsia"/>
          <w:spacing w:val="-5"/>
          <w:sz w:val="28"/>
          <w:szCs w:val="28"/>
          <w:lang w:val="en-US" w:eastAsia="zh-CN"/>
        </w:rPr>
        <w:t>（二）投标函附表</w:t>
      </w:r>
    </w:p>
    <w:p>
      <w:pPr>
        <w:tabs>
          <w:tab w:val="center" w:pos="4153"/>
        </w:tabs>
        <w:spacing w:line="560" w:lineRule="atLeast"/>
        <w:ind w:firstLine="540" w:firstLineChars="200"/>
        <w:rPr>
          <w:rFonts w:hint="eastAsia" w:cs="Times New Roman" w:eastAsiaTheme="minorEastAsia"/>
          <w:spacing w:val="-5"/>
          <w:sz w:val="28"/>
          <w:szCs w:val="28"/>
          <w:lang w:val="en-US" w:eastAsia="zh-CN"/>
        </w:rPr>
      </w:pPr>
      <w:r>
        <w:rPr>
          <w:rFonts w:hint="eastAsia" w:cs="Times New Roman" w:eastAsiaTheme="minorEastAsia"/>
          <w:spacing w:val="-5"/>
          <w:sz w:val="28"/>
          <w:szCs w:val="28"/>
          <w:lang w:val="en-US" w:eastAsia="zh-CN"/>
        </w:rPr>
        <w:t>1.授权书</w:t>
      </w:r>
    </w:p>
    <w:p>
      <w:pPr>
        <w:tabs>
          <w:tab w:val="center" w:pos="4153"/>
        </w:tabs>
        <w:spacing w:line="560" w:lineRule="atLeast"/>
        <w:ind w:firstLine="540" w:firstLineChars="200"/>
        <w:rPr>
          <w:rFonts w:hint="eastAsia" w:cs="Times New Roman" w:eastAsiaTheme="minorEastAsia"/>
          <w:spacing w:val="-5"/>
          <w:sz w:val="28"/>
          <w:szCs w:val="28"/>
          <w:lang w:val="en-US" w:eastAsia="zh-CN"/>
        </w:rPr>
      </w:pPr>
      <w:r>
        <w:rPr>
          <w:rFonts w:hint="eastAsia" w:cs="Times New Roman" w:eastAsiaTheme="minorEastAsia"/>
          <w:spacing w:val="-5"/>
          <w:sz w:val="28"/>
          <w:szCs w:val="28"/>
          <w:lang w:val="en-US" w:eastAsia="zh-CN"/>
        </w:rPr>
        <w:t>2.承诺书</w:t>
      </w:r>
    </w:p>
    <w:p>
      <w:pPr>
        <w:tabs>
          <w:tab w:val="center" w:pos="4153"/>
        </w:tabs>
        <w:spacing w:line="560" w:lineRule="atLeast"/>
        <w:ind w:firstLine="540" w:firstLineChars="200"/>
        <w:rPr>
          <w:rFonts w:hint="eastAsia" w:cs="Times New Roman" w:eastAsiaTheme="minorEastAsia"/>
          <w:spacing w:val="-5"/>
          <w:sz w:val="28"/>
          <w:szCs w:val="28"/>
          <w:lang w:val="en-US" w:eastAsia="zh-CN"/>
        </w:rPr>
      </w:pPr>
      <w:r>
        <w:rPr>
          <w:rFonts w:hint="eastAsia" w:cs="Times New Roman" w:eastAsiaTheme="minorEastAsia"/>
          <w:spacing w:val="-5"/>
          <w:sz w:val="28"/>
          <w:szCs w:val="28"/>
          <w:lang w:val="en-US" w:eastAsia="zh-CN"/>
        </w:rPr>
        <w:t>3.供应商法人营业执照复印件或扫描件，并加盖单位章。</w:t>
      </w:r>
    </w:p>
    <w:p>
      <w:pPr>
        <w:tabs>
          <w:tab w:val="center" w:pos="4153"/>
        </w:tabs>
        <w:spacing w:line="560" w:lineRule="atLeast"/>
        <w:ind w:firstLine="540" w:firstLineChars="200"/>
        <w:rPr>
          <w:rFonts w:hint="eastAsia" w:cs="Times New Roman" w:eastAsiaTheme="minorEastAsia"/>
          <w:spacing w:val="-5"/>
          <w:sz w:val="28"/>
          <w:szCs w:val="28"/>
          <w:lang w:val="en-US" w:eastAsia="zh-CN"/>
        </w:rPr>
      </w:pPr>
      <w:r>
        <w:rPr>
          <w:rFonts w:hint="eastAsia" w:cs="Times New Roman" w:eastAsiaTheme="minorEastAsia"/>
          <w:spacing w:val="-5"/>
          <w:sz w:val="28"/>
          <w:szCs w:val="28"/>
          <w:lang w:val="en-US" w:eastAsia="zh-CN"/>
        </w:rPr>
        <w:t>4.投标人信誉情况加盖单位章。</w:t>
      </w:r>
    </w:p>
    <w:p>
      <w:pPr>
        <w:tabs>
          <w:tab w:val="center" w:pos="4153"/>
        </w:tabs>
        <w:spacing w:line="560" w:lineRule="atLeast"/>
        <w:ind w:firstLine="540" w:firstLineChars="200"/>
        <w:rPr>
          <w:rFonts w:hint="eastAsia" w:cs="Times New Roman" w:eastAsiaTheme="minorEastAsia"/>
          <w:spacing w:val="-5"/>
          <w:sz w:val="28"/>
          <w:szCs w:val="28"/>
          <w:lang w:val="en-US" w:eastAsia="zh-CN"/>
        </w:rPr>
      </w:pPr>
      <w:r>
        <w:rPr>
          <w:rFonts w:hint="eastAsia" w:cs="Times New Roman" w:eastAsiaTheme="minorEastAsia"/>
          <w:spacing w:val="-5"/>
          <w:sz w:val="28"/>
          <w:szCs w:val="28"/>
          <w:lang w:val="en-US" w:eastAsia="zh-CN"/>
        </w:rPr>
        <w:t>5.承诺书签字，并加盖单位章。</w:t>
      </w:r>
    </w:p>
    <w:p>
      <w:pPr>
        <w:tabs>
          <w:tab w:val="center" w:pos="4153"/>
        </w:tabs>
        <w:spacing w:line="560" w:lineRule="atLeast"/>
        <w:ind w:firstLine="540" w:firstLineChars="200"/>
        <w:rPr>
          <w:rFonts w:hint="eastAsia" w:cs="Times New Roman" w:eastAsiaTheme="minorEastAsia"/>
          <w:spacing w:val="-5"/>
          <w:sz w:val="28"/>
          <w:szCs w:val="28"/>
          <w:lang w:val="en-US" w:eastAsia="zh-CN"/>
        </w:rPr>
      </w:pPr>
      <w:r>
        <w:rPr>
          <w:rFonts w:hint="eastAsia" w:cs="Times New Roman" w:eastAsiaTheme="minorEastAsia"/>
          <w:spacing w:val="-5"/>
          <w:sz w:val="28"/>
          <w:szCs w:val="28"/>
          <w:lang w:val="en-US" w:eastAsia="zh-CN"/>
        </w:rPr>
        <w:t>6.技术建议书加盖单位章。</w:t>
      </w:r>
    </w:p>
    <w:p>
      <w:pPr>
        <w:tabs>
          <w:tab w:val="center" w:pos="4153"/>
        </w:tabs>
        <w:spacing w:line="560" w:lineRule="atLeast"/>
        <w:ind w:firstLine="540" w:firstLineChars="200"/>
        <w:rPr>
          <w:rFonts w:hint="eastAsia" w:cs="Times New Roman" w:eastAsiaTheme="minorEastAsia"/>
          <w:spacing w:val="-5"/>
          <w:sz w:val="28"/>
          <w:szCs w:val="28"/>
          <w:lang w:val="en-US" w:eastAsia="zh-CN"/>
        </w:rPr>
      </w:pPr>
      <w:r>
        <w:rPr>
          <w:rFonts w:hint="eastAsia" w:cs="Times New Roman" w:eastAsiaTheme="minorEastAsia"/>
          <w:spacing w:val="-5"/>
          <w:sz w:val="28"/>
          <w:szCs w:val="28"/>
          <w:lang w:val="en-US" w:eastAsia="zh-CN"/>
        </w:rPr>
        <w:t>7.业绩证明。</w:t>
      </w:r>
    </w:p>
    <w:p>
      <w:pPr>
        <w:tabs>
          <w:tab w:val="center" w:pos="4153"/>
        </w:tabs>
        <w:spacing w:line="560" w:lineRule="atLeast"/>
        <w:ind w:firstLine="540" w:firstLineChars="200"/>
        <w:rPr>
          <w:rFonts w:hint="eastAsia" w:cs="Times New Roman" w:eastAsiaTheme="minorEastAsia"/>
          <w:spacing w:val="-5"/>
          <w:sz w:val="28"/>
          <w:szCs w:val="28"/>
          <w:lang w:val="en-US" w:eastAsia="zh-CN"/>
        </w:rPr>
      </w:pPr>
      <w:r>
        <w:rPr>
          <w:rFonts w:hint="eastAsia" w:cs="Times New Roman" w:eastAsiaTheme="minorEastAsia"/>
          <w:spacing w:val="-5"/>
          <w:sz w:val="28"/>
          <w:szCs w:val="28"/>
          <w:lang w:val="en-US" w:eastAsia="zh-CN"/>
        </w:rPr>
        <w:t>8.投标人其他资料。</w:t>
      </w:r>
    </w:p>
    <w:p>
      <w:pPr>
        <w:tabs>
          <w:tab w:val="center" w:pos="4153"/>
        </w:tabs>
        <w:spacing w:line="560" w:lineRule="atLeast"/>
        <w:ind w:firstLine="540" w:firstLineChars="200"/>
        <w:rPr>
          <w:rFonts w:hint="eastAsia" w:cs="Times New Roman" w:eastAsiaTheme="minorEastAsia"/>
          <w:spacing w:val="-5"/>
          <w:sz w:val="28"/>
          <w:szCs w:val="28"/>
          <w:lang w:val="en-US" w:eastAsia="zh-CN"/>
        </w:rPr>
      </w:pPr>
      <w:r>
        <w:rPr>
          <w:rFonts w:hint="eastAsia" w:cs="Times New Roman" w:eastAsiaTheme="minorEastAsia"/>
          <w:spacing w:val="-5"/>
          <w:sz w:val="28"/>
          <w:szCs w:val="28"/>
          <w:lang w:val="en-US" w:eastAsia="zh-CN"/>
        </w:rPr>
        <w:t>（三）附件</w:t>
      </w:r>
    </w:p>
    <w:p>
      <w:pPr>
        <w:tabs>
          <w:tab w:val="center" w:pos="4153"/>
        </w:tabs>
        <w:spacing w:line="560" w:lineRule="atLeast"/>
        <w:ind w:firstLine="540" w:firstLineChars="200"/>
        <w:rPr>
          <w:rFonts w:hint="eastAsia" w:cs="Times New Roman" w:eastAsiaTheme="minorEastAsia"/>
          <w:spacing w:val="-5"/>
          <w:sz w:val="28"/>
          <w:szCs w:val="28"/>
          <w:lang w:val="en-US" w:eastAsia="zh-CN"/>
        </w:rPr>
      </w:pPr>
      <w:r>
        <w:rPr>
          <w:rFonts w:hint="eastAsia" w:cs="Times New Roman" w:eastAsiaTheme="minorEastAsia"/>
          <w:spacing w:val="-5"/>
          <w:sz w:val="28"/>
          <w:szCs w:val="28"/>
          <w:lang w:val="en-US" w:eastAsia="zh-CN"/>
        </w:rPr>
        <w:t>附件1：投标函格式</w:t>
      </w:r>
    </w:p>
    <w:p>
      <w:pPr>
        <w:tabs>
          <w:tab w:val="center" w:pos="4153"/>
        </w:tabs>
        <w:spacing w:line="560" w:lineRule="atLeast"/>
        <w:ind w:firstLine="540" w:firstLineChars="200"/>
        <w:rPr>
          <w:rFonts w:hint="eastAsia" w:cs="Times New Roman" w:eastAsiaTheme="minorEastAsia"/>
          <w:spacing w:val="-5"/>
          <w:sz w:val="28"/>
          <w:szCs w:val="28"/>
          <w:lang w:val="en-US" w:eastAsia="zh-CN"/>
        </w:rPr>
      </w:pPr>
      <w:r>
        <w:rPr>
          <w:rFonts w:hint="eastAsia" w:cs="Times New Roman" w:eastAsiaTheme="minorEastAsia"/>
          <w:spacing w:val="-5"/>
          <w:sz w:val="28"/>
          <w:szCs w:val="28"/>
          <w:lang w:val="en-US" w:eastAsia="zh-CN"/>
        </w:rPr>
        <w:t>附件2：授权委托书或法定代表人身份证明格式</w:t>
      </w:r>
    </w:p>
    <w:p>
      <w:pPr>
        <w:tabs>
          <w:tab w:val="center" w:pos="4153"/>
        </w:tabs>
        <w:spacing w:line="560" w:lineRule="atLeast"/>
        <w:ind w:firstLine="540" w:firstLineChars="200"/>
        <w:rPr>
          <w:rFonts w:hint="eastAsia" w:cs="Times New Roman" w:eastAsiaTheme="minorEastAsia"/>
          <w:spacing w:val="-5"/>
          <w:sz w:val="28"/>
          <w:szCs w:val="28"/>
          <w:lang w:val="en-US" w:eastAsia="zh-CN"/>
        </w:rPr>
      </w:pPr>
      <w:r>
        <w:rPr>
          <w:rFonts w:hint="eastAsia" w:cs="Times New Roman" w:eastAsiaTheme="minorEastAsia"/>
          <w:spacing w:val="-5"/>
          <w:sz w:val="28"/>
          <w:szCs w:val="28"/>
          <w:lang w:val="en-US" w:eastAsia="zh-CN"/>
        </w:rPr>
        <w:t>附件3：投标人营业执照复印件</w:t>
      </w:r>
    </w:p>
    <w:p>
      <w:pPr>
        <w:tabs>
          <w:tab w:val="center" w:pos="4153"/>
        </w:tabs>
        <w:spacing w:line="560" w:lineRule="atLeast"/>
        <w:ind w:firstLine="540" w:firstLineChars="200"/>
        <w:rPr>
          <w:rFonts w:hint="eastAsia" w:cs="Times New Roman" w:eastAsiaTheme="minorEastAsia"/>
          <w:spacing w:val="-5"/>
          <w:sz w:val="28"/>
          <w:szCs w:val="28"/>
          <w:lang w:val="en-US" w:eastAsia="zh-CN"/>
        </w:rPr>
      </w:pPr>
      <w:r>
        <w:rPr>
          <w:rFonts w:hint="eastAsia" w:cs="Times New Roman" w:eastAsiaTheme="minorEastAsia"/>
          <w:spacing w:val="-5"/>
          <w:sz w:val="28"/>
          <w:szCs w:val="28"/>
          <w:lang w:val="en-US" w:eastAsia="zh-CN"/>
        </w:rPr>
        <w:t>附件4：投标人信誉情况</w:t>
      </w:r>
    </w:p>
    <w:p>
      <w:pPr>
        <w:tabs>
          <w:tab w:val="center" w:pos="4153"/>
        </w:tabs>
        <w:spacing w:line="560" w:lineRule="atLeast"/>
        <w:ind w:firstLine="540" w:firstLineChars="200"/>
        <w:rPr>
          <w:rFonts w:hint="eastAsia" w:cs="Times New Roman" w:eastAsiaTheme="minorEastAsia"/>
          <w:spacing w:val="-5"/>
          <w:sz w:val="28"/>
          <w:szCs w:val="28"/>
          <w:lang w:val="en-US" w:eastAsia="zh-CN"/>
        </w:rPr>
      </w:pPr>
      <w:r>
        <w:rPr>
          <w:rFonts w:hint="eastAsia" w:cs="Times New Roman" w:eastAsiaTheme="minorEastAsia"/>
          <w:spacing w:val="-5"/>
          <w:sz w:val="28"/>
          <w:szCs w:val="28"/>
          <w:lang w:val="en-US" w:eastAsia="zh-CN"/>
        </w:rPr>
        <w:t>附件5：承诺书格式</w:t>
      </w:r>
    </w:p>
    <w:p>
      <w:pPr>
        <w:tabs>
          <w:tab w:val="center" w:pos="4153"/>
        </w:tabs>
        <w:spacing w:line="560" w:lineRule="atLeast"/>
        <w:ind w:firstLine="540" w:firstLineChars="200"/>
        <w:rPr>
          <w:rFonts w:hint="eastAsia" w:cs="Times New Roman" w:eastAsiaTheme="minorEastAsia"/>
          <w:spacing w:val="-5"/>
          <w:sz w:val="28"/>
          <w:szCs w:val="28"/>
          <w:lang w:val="en-US" w:eastAsia="zh-CN"/>
        </w:rPr>
      </w:pPr>
      <w:r>
        <w:rPr>
          <w:rFonts w:hint="eastAsia" w:cs="Times New Roman" w:eastAsiaTheme="minorEastAsia"/>
          <w:spacing w:val="-5"/>
          <w:sz w:val="28"/>
          <w:szCs w:val="28"/>
          <w:lang w:val="en-US" w:eastAsia="zh-CN"/>
        </w:rPr>
        <w:t>附件6：技术建议书</w:t>
      </w:r>
    </w:p>
    <w:p>
      <w:pPr>
        <w:tabs>
          <w:tab w:val="center" w:pos="4153"/>
        </w:tabs>
        <w:spacing w:line="560" w:lineRule="atLeast"/>
        <w:ind w:firstLine="540" w:firstLineChars="200"/>
        <w:rPr>
          <w:rFonts w:hint="eastAsia" w:cs="Times New Roman" w:eastAsiaTheme="minorEastAsia"/>
          <w:spacing w:val="-5"/>
          <w:sz w:val="28"/>
          <w:szCs w:val="28"/>
          <w:lang w:val="en-US" w:eastAsia="zh-CN"/>
        </w:rPr>
      </w:pPr>
      <w:r>
        <w:rPr>
          <w:rFonts w:hint="eastAsia" w:cs="Times New Roman" w:eastAsiaTheme="minorEastAsia"/>
          <w:spacing w:val="-5"/>
          <w:sz w:val="28"/>
          <w:szCs w:val="28"/>
          <w:lang w:val="en-US" w:eastAsia="zh-CN"/>
        </w:rPr>
        <w:t>附件7：业绩证明</w:t>
      </w:r>
    </w:p>
    <w:p>
      <w:pPr>
        <w:tabs>
          <w:tab w:val="center" w:pos="4153"/>
        </w:tabs>
        <w:spacing w:line="560" w:lineRule="atLeast"/>
        <w:ind w:firstLine="540" w:firstLineChars="200"/>
        <w:rPr>
          <w:rFonts w:hint="eastAsia" w:cs="Times New Roman" w:eastAsiaTheme="minorEastAsia"/>
          <w:spacing w:val="-5"/>
          <w:sz w:val="28"/>
          <w:szCs w:val="28"/>
          <w:lang w:val="en-US" w:eastAsia="zh-CN"/>
        </w:rPr>
      </w:pPr>
      <w:r>
        <w:rPr>
          <w:rFonts w:hint="eastAsia" w:cs="Times New Roman" w:eastAsiaTheme="minorEastAsia"/>
          <w:spacing w:val="-5"/>
          <w:sz w:val="28"/>
          <w:szCs w:val="28"/>
          <w:lang w:val="en-US" w:eastAsia="zh-CN"/>
        </w:rPr>
        <w:t>附件8：投标人其他资料</w:t>
      </w:r>
    </w:p>
    <w:p>
      <w:pPr>
        <w:tabs>
          <w:tab w:val="center" w:pos="4153"/>
        </w:tabs>
        <w:spacing w:line="560" w:lineRule="atLeast"/>
        <w:ind w:firstLine="540" w:firstLineChars="200"/>
        <w:rPr>
          <w:rFonts w:hint="eastAsia" w:cs="Times New Roman" w:eastAsiaTheme="minorEastAsia"/>
          <w:spacing w:val="-5"/>
          <w:sz w:val="28"/>
          <w:szCs w:val="28"/>
          <w:lang w:val="en-US" w:eastAsia="zh-CN"/>
        </w:rPr>
      </w:pPr>
      <w:r>
        <w:rPr>
          <w:rFonts w:hint="eastAsia" w:cs="Times New Roman" w:eastAsiaTheme="minorEastAsia"/>
          <w:spacing w:val="-5"/>
          <w:sz w:val="28"/>
          <w:szCs w:val="28"/>
          <w:lang w:val="en-US" w:eastAsia="zh-CN"/>
        </w:rPr>
        <w:t>七、报价文件的印制和签署</w:t>
      </w:r>
    </w:p>
    <w:p>
      <w:pPr>
        <w:tabs>
          <w:tab w:val="center" w:pos="4153"/>
        </w:tabs>
        <w:spacing w:line="560" w:lineRule="atLeast"/>
        <w:ind w:firstLine="540" w:firstLineChars="200"/>
        <w:rPr>
          <w:rFonts w:hint="eastAsia" w:cs="Times New Roman" w:eastAsiaTheme="minorEastAsia"/>
          <w:spacing w:val="-5"/>
          <w:sz w:val="28"/>
          <w:szCs w:val="28"/>
          <w:lang w:val="en-US" w:eastAsia="zh-CN"/>
        </w:rPr>
      </w:pPr>
      <w:r>
        <w:rPr>
          <w:rFonts w:hint="eastAsia" w:cs="Times New Roman" w:eastAsiaTheme="minorEastAsia"/>
          <w:spacing w:val="-5"/>
          <w:sz w:val="28"/>
          <w:szCs w:val="28"/>
          <w:lang w:val="en-US" w:eastAsia="zh-CN"/>
        </w:rPr>
        <w:t>（一）</w:t>
      </w:r>
      <w:r>
        <w:rPr>
          <w:rFonts w:hint="eastAsia" w:ascii="Times New Roman" w:hAnsi="Times New Roman" w:cs="Times New Roman" w:eastAsiaTheme="minorEastAsia"/>
          <w:spacing w:val="-5"/>
          <w:sz w:val="28"/>
          <w:szCs w:val="28"/>
          <w:lang w:val="en-US" w:eastAsia="zh-CN"/>
        </w:rPr>
        <w:t>报价文件应提交一式贰份，其中正本一份，副本一份（在封面上应分别标明）。报价文件副本应由其已编页码的正本复制（复印）而成，包括证明文件（复制件可用黑白件），正副本内容不一致的，以正本为准。</w:t>
      </w:r>
    </w:p>
    <w:p>
      <w:pPr>
        <w:tabs>
          <w:tab w:val="center" w:pos="4153"/>
        </w:tabs>
        <w:spacing w:line="560" w:lineRule="atLeast"/>
        <w:ind w:firstLine="540" w:firstLineChars="200"/>
        <w:rPr>
          <w:rFonts w:hint="eastAsia" w:cs="Times New Roman" w:eastAsiaTheme="minorEastAsia"/>
          <w:spacing w:val="-5"/>
          <w:sz w:val="28"/>
          <w:szCs w:val="28"/>
          <w:lang w:val="en-US" w:eastAsia="zh-CN"/>
        </w:rPr>
      </w:pPr>
      <w:r>
        <w:rPr>
          <w:rFonts w:hint="eastAsia" w:cs="Times New Roman" w:eastAsiaTheme="minorEastAsia"/>
          <w:spacing w:val="-5"/>
          <w:sz w:val="28"/>
          <w:szCs w:val="28"/>
          <w:lang w:val="en-US" w:eastAsia="zh-CN"/>
        </w:rPr>
        <w:t>（二）投标文件应使用不褪色、不变质的墨水打印或书写，并在规定签章处逐一签章。</w:t>
      </w:r>
    </w:p>
    <w:p>
      <w:pPr>
        <w:tabs>
          <w:tab w:val="center" w:pos="4153"/>
        </w:tabs>
        <w:spacing w:line="560" w:lineRule="atLeast"/>
        <w:ind w:firstLine="540" w:firstLineChars="200"/>
        <w:rPr>
          <w:rFonts w:hint="eastAsia" w:cs="Times New Roman" w:eastAsiaTheme="minorEastAsia"/>
          <w:spacing w:val="-5"/>
          <w:sz w:val="28"/>
          <w:szCs w:val="28"/>
          <w:lang w:val="en-US" w:eastAsia="zh-CN"/>
        </w:rPr>
      </w:pPr>
      <w:r>
        <w:rPr>
          <w:rFonts w:hint="eastAsia" w:cs="Times New Roman" w:eastAsiaTheme="minorEastAsia"/>
          <w:spacing w:val="-5"/>
          <w:sz w:val="28"/>
          <w:szCs w:val="28"/>
          <w:lang w:val="en-US" w:eastAsia="zh-CN"/>
        </w:rPr>
        <w:t>（三）投标文件根据询价文件格式的要求制作，内容应完整，投标文件的打印和书写应清楚工整，投标文件不得行间插字，涂改或者增删。如有修改错漏处，必须由投标人的法定代表人或其授权代理表签字或盖个人印鉴。</w:t>
      </w:r>
    </w:p>
    <w:p>
      <w:pPr>
        <w:tabs>
          <w:tab w:val="center" w:pos="4153"/>
        </w:tabs>
        <w:spacing w:line="560" w:lineRule="atLeast"/>
        <w:ind w:firstLine="540" w:firstLineChars="200"/>
        <w:rPr>
          <w:rFonts w:hint="eastAsia" w:cs="Times New Roman" w:eastAsiaTheme="minorEastAsia"/>
          <w:spacing w:val="-5"/>
          <w:sz w:val="28"/>
          <w:szCs w:val="28"/>
          <w:lang w:val="en-US" w:eastAsia="zh-CN"/>
        </w:rPr>
      </w:pPr>
      <w:r>
        <w:rPr>
          <w:rFonts w:hint="eastAsia" w:cs="Times New Roman" w:eastAsiaTheme="minorEastAsia"/>
          <w:spacing w:val="-5"/>
          <w:sz w:val="28"/>
          <w:szCs w:val="28"/>
          <w:lang w:val="en-US" w:eastAsia="zh-CN"/>
        </w:rPr>
        <w:t>（四）投标文件应逐页编码，并装订成册。属于同一部分的内容应装订在一起。否则，招标人将对投标文件页数的丢失、散落或其它后果不承担任何责任。</w:t>
      </w:r>
    </w:p>
    <w:p>
      <w:pPr>
        <w:tabs>
          <w:tab w:val="center" w:pos="4153"/>
        </w:tabs>
        <w:spacing w:line="560" w:lineRule="atLeast"/>
        <w:ind w:firstLine="540" w:firstLineChars="200"/>
        <w:rPr>
          <w:rFonts w:hint="eastAsia" w:cs="Times New Roman" w:eastAsiaTheme="minorEastAsia"/>
          <w:spacing w:val="-5"/>
          <w:sz w:val="28"/>
          <w:szCs w:val="28"/>
          <w:lang w:val="en-US" w:eastAsia="zh-CN"/>
        </w:rPr>
      </w:pPr>
      <w:r>
        <w:rPr>
          <w:rFonts w:hint="eastAsia" w:cs="Times New Roman" w:eastAsiaTheme="minorEastAsia"/>
          <w:spacing w:val="-5"/>
          <w:sz w:val="28"/>
          <w:szCs w:val="28"/>
          <w:lang w:val="en-US" w:eastAsia="zh-CN"/>
        </w:rPr>
        <w:t>（五）投标文件统一用A4幅面。</w:t>
      </w:r>
    </w:p>
    <w:p>
      <w:pPr>
        <w:tabs>
          <w:tab w:val="center" w:pos="4153"/>
        </w:tabs>
        <w:spacing w:line="560" w:lineRule="atLeast"/>
        <w:ind w:firstLine="540" w:firstLineChars="200"/>
        <w:rPr>
          <w:rFonts w:hint="eastAsia" w:cs="Times New Roman" w:eastAsiaTheme="minorEastAsia"/>
          <w:spacing w:val="-5"/>
          <w:sz w:val="28"/>
          <w:szCs w:val="28"/>
          <w:lang w:val="en-US" w:eastAsia="zh-CN"/>
        </w:rPr>
      </w:pPr>
      <w:r>
        <w:rPr>
          <w:rFonts w:hint="eastAsia" w:cs="Times New Roman" w:eastAsiaTheme="minorEastAsia"/>
          <w:spacing w:val="-5"/>
          <w:sz w:val="28"/>
          <w:szCs w:val="28"/>
          <w:lang w:val="en-US" w:eastAsia="zh-CN"/>
        </w:rPr>
        <w:t>（六）投标文件的密封和标记，封套应密封完好。</w:t>
      </w:r>
    </w:p>
    <w:p>
      <w:pPr>
        <w:tabs>
          <w:tab w:val="center" w:pos="4153"/>
        </w:tabs>
        <w:spacing w:line="560" w:lineRule="atLeast"/>
        <w:ind w:firstLine="540" w:firstLineChars="200"/>
        <w:rPr>
          <w:rFonts w:hint="eastAsia" w:cs="Times New Roman" w:eastAsiaTheme="minorEastAsia"/>
          <w:spacing w:val="-5"/>
          <w:sz w:val="28"/>
          <w:szCs w:val="28"/>
          <w:lang w:val="en-US" w:eastAsia="zh-CN"/>
        </w:rPr>
      </w:pPr>
      <w:r>
        <w:rPr>
          <w:rFonts w:hint="eastAsia" w:cs="Times New Roman" w:eastAsiaTheme="minorEastAsia"/>
          <w:spacing w:val="-5"/>
          <w:sz w:val="28"/>
          <w:szCs w:val="28"/>
          <w:lang w:val="en-US" w:eastAsia="zh-CN"/>
        </w:rPr>
        <w:t>（七）</w:t>
      </w:r>
      <w:r>
        <w:rPr>
          <w:rFonts w:hint="eastAsia" w:cs="Times New Roman" w:eastAsiaTheme="minorEastAsia"/>
          <w:color w:val="auto"/>
          <w:spacing w:val="-5"/>
          <w:sz w:val="28"/>
          <w:szCs w:val="28"/>
          <w:lang w:val="en-US" w:eastAsia="zh-CN"/>
        </w:rPr>
        <w:t>报价比例不得超过100％，否则投标文件无效。</w:t>
      </w:r>
    </w:p>
    <w:p>
      <w:pPr>
        <w:tabs>
          <w:tab w:val="center" w:pos="4153"/>
        </w:tabs>
        <w:spacing w:line="560" w:lineRule="atLeast"/>
        <w:ind w:firstLine="540" w:firstLineChars="200"/>
        <w:rPr>
          <w:rFonts w:hint="eastAsia" w:cs="Times New Roman" w:eastAsiaTheme="minorEastAsia"/>
          <w:spacing w:val="-5"/>
          <w:sz w:val="28"/>
          <w:szCs w:val="28"/>
          <w:lang w:val="en-US" w:eastAsia="zh-CN"/>
        </w:rPr>
      </w:pPr>
      <w:r>
        <w:rPr>
          <w:rFonts w:hint="eastAsia" w:cs="Times New Roman" w:eastAsiaTheme="minorEastAsia"/>
          <w:spacing w:val="-5"/>
          <w:sz w:val="28"/>
          <w:szCs w:val="28"/>
          <w:lang w:val="en-US" w:eastAsia="zh-CN"/>
        </w:rPr>
        <w:t>八、合同的签订</w:t>
      </w:r>
    </w:p>
    <w:p>
      <w:pPr>
        <w:tabs>
          <w:tab w:val="center" w:pos="4153"/>
        </w:tabs>
        <w:spacing w:line="560" w:lineRule="atLeast"/>
        <w:ind w:firstLine="540" w:firstLineChars="200"/>
        <w:rPr>
          <w:rFonts w:hint="eastAsia" w:cs="Times New Roman" w:eastAsiaTheme="minorEastAsia"/>
          <w:spacing w:val="-5"/>
          <w:sz w:val="28"/>
          <w:szCs w:val="28"/>
          <w:lang w:val="en-US" w:eastAsia="zh-CN"/>
        </w:rPr>
      </w:pPr>
      <w:r>
        <w:rPr>
          <w:rFonts w:hint="eastAsia" w:cs="Times New Roman" w:eastAsiaTheme="minorEastAsia"/>
          <w:spacing w:val="-5"/>
          <w:sz w:val="28"/>
          <w:szCs w:val="28"/>
          <w:lang w:val="en-US" w:eastAsia="zh-CN"/>
        </w:rPr>
        <w:t>本报价公告公示期满，招标人召开定标会议，发中标通知书，招标人和投标人进行合同谈判，在30个工作日内，双方签订合同，自合同签订之日起为期１年。</w:t>
      </w:r>
    </w:p>
    <w:p>
      <w:pPr>
        <w:tabs>
          <w:tab w:val="center" w:pos="4153"/>
        </w:tabs>
        <w:spacing w:line="560" w:lineRule="atLeast"/>
        <w:ind w:firstLine="540" w:firstLineChars="200"/>
        <w:rPr>
          <w:rFonts w:hint="eastAsia" w:cs="Times New Roman" w:eastAsiaTheme="minorEastAsia"/>
          <w:spacing w:val="-5"/>
          <w:sz w:val="28"/>
          <w:szCs w:val="28"/>
          <w:lang w:val="en-US" w:eastAsia="zh-CN"/>
        </w:rPr>
      </w:pPr>
      <w:r>
        <w:rPr>
          <w:rFonts w:hint="eastAsia" w:cs="Times New Roman" w:eastAsiaTheme="minorEastAsia"/>
          <w:spacing w:val="-5"/>
          <w:sz w:val="28"/>
          <w:szCs w:val="28"/>
          <w:lang w:val="en-US" w:eastAsia="zh-CN"/>
        </w:rPr>
        <w:t>九、联系方式</w:t>
      </w:r>
    </w:p>
    <w:p>
      <w:pPr>
        <w:tabs>
          <w:tab w:val="center" w:pos="4153"/>
        </w:tabs>
        <w:spacing w:line="560" w:lineRule="atLeast"/>
        <w:ind w:firstLine="540" w:firstLineChars="200"/>
        <w:rPr>
          <w:rFonts w:hint="eastAsia" w:cs="Times New Roman" w:eastAsiaTheme="minorEastAsia"/>
          <w:spacing w:val="-5"/>
          <w:sz w:val="28"/>
          <w:szCs w:val="28"/>
          <w:lang w:val="en-US" w:eastAsia="zh-CN"/>
        </w:rPr>
      </w:pPr>
      <w:r>
        <w:rPr>
          <w:rFonts w:hint="eastAsia" w:cs="Times New Roman" w:eastAsiaTheme="minorEastAsia"/>
          <w:spacing w:val="-5"/>
          <w:sz w:val="28"/>
          <w:szCs w:val="28"/>
          <w:lang w:val="en-US" w:eastAsia="zh-CN"/>
        </w:rPr>
        <w:t>招标人：四川秦巴高速公路有限责任公司</w:t>
      </w:r>
    </w:p>
    <w:p>
      <w:pPr>
        <w:tabs>
          <w:tab w:val="center" w:pos="4153"/>
        </w:tabs>
        <w:spacing w:line="560" w:lineRule="atLeast"/>
        <w:ind w:firstLine="540" w:firstLineChars="200"/>
        <w:rPr>
          <w:rFonts w:hint="eastAsia" w:cs="Times New Roman" w:eastAsiaTheme="minorEastAsia"/>
          <w:spacing w:val="-5"/>
          <w:sz w:val="28"/>
          <w:szCs w:val="28"/>
          <w:lang w:val="en-US" w:eastAsia="zh-CN"/>
        </w:rPr>
      </w:pPr>
      <w:r>
        <w:rPr>
          <w:rFonts w:hint="eastAsia" w:cs="Times New Roman" w:eastAsiaTheme="minorEastAsia"/>
          <w:spacing w:val="-5"/>
          <w:sz w:val="28"/>
          <w:szCs w:val="28"/>
          <w:lang w:val="en-US" w:eastAsia="zh-CN"/>
        </w:rPr>
        <w:t>地址：巴中市巴州区S2成巴高速附近四川秦巴高速公路有限责任公司</w:t>
      </w:r>
    </w:p>
    <w:p>
      <w:pPr>
        <w:tabs>
          <w:tab w:val="center" w:pos="4153"/>
        </w:tabs>
        <w:spacing w:line="560" w:lineRule="atLeast"/>
        <w:ind w:firstLine="540" w:firstLineChars="200"/>
        <w:rPr>
          <w:rFonts w:hint="eastAsia" w:cs="Times New Roman" w:eastAsiaTheme="minorEastAsia"/>
          <w:spacing w:val="-5"/>
          <w:sz w:val="28"/>
          <w:szCs w:val="28"/>
          <w:lang w:val="en-US" w:eastAsia="zh-CN"/>
        </w:rPr>
      </w:pPr>
      <w:r>
        <w:rPr>
          <w:rFonts w:hint="eastAsia" w:cs="Times New Roman" w:eastAsiaTheme="minorEastAsia"/>
          <w:spacing w:val="-5"/>
          <w:sz w:val="28"/>
          <w:szCs w:val="28"/>
          <w:lang w:val="en-US" w:eastAsia="zh-CN"/>
        </w:rPr>
        <w:t>联系人：龚先生</w:t>
      </w:r>
    </w:p>
    <w:p>
      <w:pPr>
        <w:tabs>
          <w:tab w:val="center" w:pos="4153"/>
        </w:tabs>
        <w:spacing w:line="560" w:lineRule="atLeast"/>
        <w:ind w:firstLine="540" w:firstLineChars="200"/>
        <w:rPr>
          <w:rFonts w:hint="eastAsia" w:cs="Times New Roman" w:eastAsiaTheme="minorEastAsia"/>
          <w:spacing w:val="-5"/>
          <w:sz w:val="28"/>
          <w:szCs w:val="28"/>
          <w:lang w:val="en-US" w:eastAsia="zh-CN"/>
        </w:rPr>
      </w:pPr>
      <w:r>
        <w:rPr>
          <w:rFonts w:hint="eastAsia" w:cs="Times New Roman" w:eastAsiaTheme="minorEastAsia"/>
          <w:spacing w:val="-5"/>
          <w:sz w:val="28"/>
          <w:szCs w:val="28"/>
          <w:lang w:val="en-US" w:eastAsia="zh-CN"/>
        </w:rPr>
        <w:t>电话：15328945366</w:t>
      </w:r>
    </w:p>
    <w:p>
      <w:pPr>
        <w:tabs>
          <w:tab w:val="center" w:pos="4153"/>
        </w:tabs>
        <w:spacing w:line="560" w:lineRule="atLeast"/>
        <w:ind w:firstLine="540" w:firstLineChars="200"/>
        <w:rPr>
          <w:rFonts w:hint="eastAsia" w:cs="Times New Roman" w:eastAsiaTheme="minorEastAsia"/>
          <w:spacing w:val="-5"/>
          <w:sz w:val="28"/>
          <w:szCs w:val="28"/>
          <w:lang w:val="en-US" w:eastAsia="zh-CN"/>
        </w:rPr>
      </w:pPr>
      <w:r>
        <w:rPr>
          <w:rFonts w:hint="eastAsia" w:cs="Times New Roman" w:eastAsiaTheme="minorEastAsia"/>
          <w:spacing w:val="-5"/>
          <w:sz w:val="28"/>
          <w:szCs w:val="28"/>
          <w:lang w:val="en-US" w:eastAsia="zh-CN"/>
        </w:rPr>
        <w:t>十、监督及投诉</w:t>
      </w:r>
    </w:p>
    <w:p>
      <w:pPr>
        <w:tabs>
          <w:tab w:val="center" w:pos="4153"/>
        </w:tabs>
        <w:spacing w:line="560" w:lineRule="atLeast"/>
        <w:ind w:firstLine="540" w:firstLineChars="200"/>
        <w:rPr>
          <w:rFonts w:hint="eastAsia" w:cs="Times New Roman" w:eastAsiaTheme="minorEastAsia"/>
          <w:spacing w:val="-5"/>
          <w:sz w:val="28"/>
          <w:szCs w:val="28"/>
          <w:lang w:val="en-US" w:eastAsia="zh-CN"/>
        </w:rPr>
      </w:pPr>
      <w:r>
        <w:rPr>
          <w:rFonts w:hint="eastAsia" w:cs="Times New Roman" w:eastAsiaTheme="minorEastAsia"/>
          <w:spacing w:val="-5"/>
          <w:sz w:val="28"/>
          <w:szCs w:val="28"/>
          <w:lang w:val="en-US" w:eastAsia="zh-CN"/>
        </w:rPr>
        <w:t>（一）监督机构接受申请人的书面异议和投诉。对异议和投诉材料经核查虚假者的一方或诬告的一方将上报其主管部门，以列入不良信誉记录。</w:t>
      </w:r>
    </w:p>
    <w:p>
      <w:pPr>
        <w:tabs>
          <w:tab w:val="center" w:pos="4153"/>
        </w:tabs>
        <w:spacing w:line="560" w:lineRule="atLeast"/>
        <w:ind w:firstLine="540" w:firstLineChars="200"/>
        <w:rPr>
          <w:rFonts w:hint="eastAsia" w:cs="Times New Roman" w:eastAsiaTheme="minorEastAsia"/>
          <w:spacing w:val="-5"/>
          <w:sz w:val="28"/>
          <w:szCs w:val="28"/>
          <w:lang w:val="en-US" w:eastAsia="zh-CN"/>
        </w:rPr>
      </w:pPr>
      <w:r>
        <w:rPr>
          <w:rFonts w:hint="eastAsia" w:cs="Times New Roman" w:eastAsiaTheme="minorEastAsia"/>
          <w:spacing w:val="-5"/>
          <w:sz w:val="28"/>
          <w:szCs w:val="28"/>
          <w:lang w:val="en-US" w:eastAsia="zh-CN"/>
        </w:rPr>
        <w:t>监督机构：四川秦巴高速公路有限责任公司纪检工作部</w:t>
      </w:r>
    </w:p>
    <w:p>
      <w:pPr>
        <w:tabs>
          <w:tab w:val="center" w:pos="4153"/>
        </w:tabs>
        <w:spacing w:line="560" w:lineRule="atLeast"/>
        <w:ind w:firstLine="540" w:firstLineChars="200"/>
        <w:rPr>
          <w:rFonts w:hint="eastAsia" w:cs="Times New Roman" w:eastAsiaTheme="minorEastAsia"/>
          <w:spacing w:val="-5"/>
          <w:sz w:val="28"/>
          <w:szCs w:val="28"/>
          <w:lang w:val="en-US" w:eastAsia="zh-CN"/>
        </w:rPr>
      </w:pPr>
      <w:r>
        <w:rPr>
          <w:rFonts w:hint="eastAsia" w:cs="Times New Roman" w:eastAsiaTheme="minorEastAsia"/>
          <w:spacing w:val="-5"/>
          <w:sz w:val="28"/>
          <w:szCs w:val="28"/>
          <w:lang w:val="en-US" w:eastAsia="zh-CN"/>
        </w:rPr>
        <w:t>电  话：0827-5285832</w:t>
      </w:r>
    </w:p>
    <w:p>
      <w:pPr>
        <w:tabs>
          <w:tab w:val="center" w:pos="4153"/>
        </w:tabs>
        <w:spacing w:line="560" w:lineRule="atLeast"/>
        <w:ind w:firstLine="540" w:firstLineChars="200"/>
        <w:rPr>
          <w:rFonts w:hint="eastAsia" w:cs="Times New Roman" w:eastAsiaTheme="minorEastAsia"/>
          <w:spacing w:val="-5"/>
          <w:sz w:val="28"/>
          <w:szCs w:val="28"/>
          <w:lang w:val="en-US" w:eastAsia="zh-CN"/>
        </w:rPr>
      </w:pPr>
      <w:r>
        <w:rPr>
          <w:rFonts w:hint="eastAsia" w:cs="Times New Roman" w:eastAsiaTheme="minorEastAsia"/>
          <w:spacing w:val="-5"/>
          <w:sz w:val="28"/>
          <w:szCs w:val="28"/>
          <w:lang w:val="en-US" w:eastAsia="zh-CN"/>
        </w:rPr>
        <w:t>地  址：巴中市巴州区S2成巴高速附近四川秦巴高速公路有限责任公司</w:t>
      </w:r>
    </w:p>
    <w:p>
      <w:pPr>
        <w:tabs>
          <w:tab w:val="center" w:pos="4153"/>
        </w:tabs>
        <w:spacing w:line="560" w:lineRule="atLeast"/>
        <w:ind w:firstLine="540" w:firstLineChars="200"/>
        <w:rPr>
          <w:rFonts w:hint="eastAsia" w:cs="Times New Roman" w:eastAsiaTheme="minorEastAsia"/>
          <w:spacing w:val="-5"/>
          <w:sz w:val="28"/>
          <w:szCs w:val="28"/>
          <w:lang w:val="en-US" w:eastAsia="zh-CN"/>
        </w:rPr>
      </w:pPr>
      <w:r>
        <w:rPr>
          <w:rFonts w:hint="eastAsia" w:cs="Times New Roman" w:eastAsiaTheme="minorEastAsia"/>
          <w:spacing w:val="-5"/>
          <w:sz w:val="28"/>
          <w:szCs w:val="28"/>
          <w:lang w:val="en-US" w:eastAsia="zh-CN"/>
        </w:rPr>
        <w:t>邮  编：636000</w:t>
      </w:r>
    </w:p>
    <w:p>
      <w:pPr>
        <w:tabs>
          <w:tab w:val="center" w:pos="4153"/>
        </w:tabs>
        <w:spacing w:line="560" w:lineRule="atLeast"/>
        <w:ind w:firstLine="3510" w:firstLineChars="1300"/>
        <w:rPr>
          <w:rFonts w:hint="eastAsia" w:cs="Times New Roman" w:eastAsiaTheme="minorEastAsia"/>
          <w:spacing w:val="-5"/>
          <w:sz w:val="28"/>
          <w:szCs w:val="28"/>
          <w:lang w:val="en-US" w:eastAsia="zh-CN"/>
        </w:rPr>
      </w:pPr>
      <w:r>
        <w:rPr>
          <w:rFonts w:hint="eastAsia" w:cs="Times New Roman" w:eastAsiaTheme="minorEastAsia"/>
          <w:spacing w:val="-5"/>
          <w:sz w:val="28"/>
          <w:szCs w:val="28"/>
          <w:lang w:val="en-US" w:eastAsia="zh-CN"/>
        </w:rPr>
        <w:t>招标人：四川秦巴高速公路有限责任公司</w:t>
      </w:r>
    </w:p>
    <w:p>
      <w:pPr>
        <w:tabs>
          <w:tab w:val="center" w:pos="4153"/>
        </w:tabs>
        <w:spacing w:line="560" w:lineRule="atLeast"/>
        <w:ind w:firstLine="5130" w:firstLineChars="1900"/>
        <w:rPr>
          <w:rFonts w:hint="eastAsia" w:cs="Times New Roman" w:eastAsiaTheme="minorEastAsia"/>
          <w:spacing w:val="-5"/>
          <w:sz w:val="28"/>
          <w:szCs w:val="28"/>
          <w:lang w:val="en-US" w:eastAsia="zh-CN"/>
        </w:rPr>
      </w:pPr>
      <w:r>
        <w:rPr>
          <w:rFonts w:hint="eastAsia" w:cs="Times New Roman" w:eastAsiaTheme="minorEastAsia"/>
          <w:spacing w:val="-5"/>
          <w:sz w:val="28"/>
          <w:szCs w:val="28"/>
          <w:lang w:val="en-US" w:eastAsia="zh-CN"/>
        </w:rPr>
        <w:t>2022年11月1日</w:t>
      </w:r>
    </w:p>
    <w:p>
      <w:pPr>
        <w:pStyle w:val="2"/>
        <w:rPr>
          <w:rFonts w:hint="eastAsia" w:ascii="仿宋" w:hAnsi="仿宋" w:eastAsia="仿宋" w:cs="仿宋"/>
          <w:color w:val="auto"/>
          <w:spacing w:val="10"/>
          <w:sz w:val="28"/>
          <w:szCs w:val="28"/>
          <w:lang w:bidi="zh-CN"/>
        </w:rPr>
      </w:pPr>
    </w:p>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rPr>
          <w:rFonts w:ascii="仿宋" w:hAnsi="仿宋" w:eastAsia="仿宋"/>
          <w:b/>
          <w:bCs/>
        </w:rPr>
      </w:pPr>
    </w:p>
    <w:p>
      <w:pPr>
        <w:pStyle w:val="2"/>
        <w:rPr>
          <w:rFonts w:ascii="仿宋" w:hAnsi="仿宋" w:eastAsia="仿宋"/>
          <w:b/>
          <w:bCs/>
        </w:rPr>
      </w:pPr>
    </w:p>
    <w:p>
      <w:pPr>
        <w:pStyle w:val="2"/>
        <w:rPr>
          <w:rFonts w:ascii="仿宋" w:hAnsi="仿宋" w:eastAsia="仿宋"/>
          <w:b/>
          <w:bCs/>
        </w:rPr>
      </w:pPr>
    </w:p>
    <w:p>
      <w:pPr>
        <w:pStyle w:val="2"/>
        <w:rPr>
          <w:rFonts w:ascii="仿宋" w:hAnsi="仿宋" w:eastAsia="仿宋"/>
          <w:b/>
          <w:bCs/>
        </w:rPr>
      </w:pPr>
    </w:p>
    <w:p>
      <w:pPr>
        <w:pStyle w:val="2"/>
        <w:rPr>
          <w:rFonts w:ascii="仿宋" w:hAnsi="仿宋" w:eastAsia="仿宋"/>
          <w:b/>
          <w:bCs/>
        </w:rPr>
      </w:pPr>
    </w:p>
    <w:p>
      <w:pPr>
        <w:pStyle w:val="2"/>
        <w:rPr>
          <w:rFonts w:ascii="仿宋" w:hAnsi="仿宋" w:eastAsia="仿宋"/>
          <w:b/>
          <w:bCs/>
        </w:rPr>
      </w:pPr>
    </w:p>
    <w:p>
      <w:pPr>
        <w:jc w:val="right"/>
        <w:rPr>
          <w:rFonts w:ascii="仿宋" w:hAnsi="仿宋" w:eastAsia="仿宋" w:cs="宋体"/>
          <w:b/>
          <w:bCs/>
          <w:bdr w:val="single" w:color="auto" w:sz="4" w:space="0"/>
        </w:rPr>
      </w:pPr>
      <w:r>
        <w:rPr>
          <w:rFonts w:hint="eastAsia" w:ascii="仿宋" w:hAnsi="仿宋" w:eastAsia="仿宋" w:cs="宋体"/>
          <w:b/>
          <w:bCs/>
          <w:bdr w:val="single" w:color="auto" w:sz="4" w:space="0"/>
        </w:rPr>
        <w:t>正本/副本</w:t>
      </w:r>
    </w:p>
    <w:p>
      <w:pPr>
        <w:jc w:val="center"/>
        <w:rPr>
          <w:rFonts w:hint="eastAsia" w:ascii="仿宋" w:hAnsi="仿宋" w:eastAsia="仿宋" w:cs="仿宋"/>
          <w:b/>
          <w:bCs/>
          <w:sz w:val="44"/>
          <w:szCs w:val="44"/>
        </w:rPr>
      </w:pPr>
      <w:r>
        <w:rPr>
          <w:rFonts w:hint="eastAsia" w:ascii="仿宋" w:hAnsi="仿宋" w:eastAsia="仿宋" w:cs="仿宋"/>
          <w:b/>
          <w:bCs/>
          <w:sz w:val="44"/>
          <w:szCs w:val="44"/>
        </w:rPr>
        <w:t>四川秦巴高速公路有限责任公司</w:t>
      </w:r>
      <w:r>
        <w:rPr>
          <w:rFonts w:hint="eastAsia" w:ascii="仿宋" w:hAnsi="仿宋" w:eastAsia="仿宋" w:cs="仿宋"/>
          <w:b/>
          <w:bCs/>
          <w:sz w:val="44"/>
          <w:szCs w:val="44"/>
          <w:lang w:val="en-US" w:eastAsia="zh-CN"/>
        </w:rPr>
        <w:t>巴南段、广巴段</w:t>
      </w:r>
      <w:r>
        <w:rPr>
          <w:rFonts w:hint="eastAsia" w:ascii="仿宋" w:hAnsi="仿宋" w:eastAsia="仿宋" w:cs="仿宋"/>
          <w:b/>
          <w:bCs/>
          <w:sz w:val="44"/>
          <w:szCs w:val="44"/>
        </w:rPr>
        <w:t>2022</w:t>
      </w:r>
      <w:r>
        <w:rPr>
          <w:rFonts w:hint="eastAsia" w:ascii="仿宋" w:hAnsi="仿宋" w:eastAsia="仿宋" w:cs="仿宋"/>
          <w:b/>
          <w:bCs/>
          <w:sz w:val="44"/>
          <w:szCs w:val="44"/>
          <w:lang w:val="en-US" w:eastAsia="zh-CN"/>
        </w:rPr>
        <w:t>-</w:t>
      </w:r>
      <w:r>
        <w:rPr>
          <w:rFonts w:hint="eastAsia" w:ascii="仿宋" w:hAnsi="仿宋" w:eastAsia="仿宋" w:cs="仿宋"/>
          <w:b/>
          <w:bCs/>
          <w:sz w:val="44"/>
          <w:szCs w:val="44"/>
        </w:rPr>
        <w:t>2023年度场外电力线路及设施设备</w:t>
      </w:r>
    </w:p>
    <w:p>
      <w:pPr>
        <w:jc w:val="center"/>
        <w:rPr>
          <w:rFonts w:hint="eastAsia" w:ascii="仿宋" w:hAnsi="仿宋" w:eastAsia="仿宋" w:cs="仿宋"/>
          <w:b/>
          <w:bCs/>
          <w:sz w:val="44"/>
          <w:szCs w:val="44"/>
          <w:lang w:eastAsia="zh-CN"/>
        </w:rPr>
      </w:pPr>
      <w:r>
        <w:rPr>
          <w:rFonts w:hint="eastAsia" w:ascii="仿宋" w:hAnsi="仿宋" w:eastAsia="仿宋" w:cs="仿宋"/>
          <w:b/>
          <w:bCs/>
          <w:sz w:val="44"/>
          <w:szCs w:val="44"/>
          <w:lang w:val="en-US" w:eastAsia="zh-CN"/>
        </w:rPr>
        <w:t>日常维护</w:t>
      </w:r>
      <w:r>
        <w:rPr>
          <w:rFonts w:hint="eastAsia" w:ascii="仿宋" w:hAnsi="仿宋" w:eastAsia="仿宋" w:cs="仿宋"/>
          <w:b/>
          <w:bCs/>
          <w:sz w:val="44"/>
          <w:szCs w:val="44"/>
        </w:rPr>
        <w:t>项目</w:t>
      </w:r>
      <w:r>
        <w:rPr>
          <w:rFonts w:hint="eastAsia" w:ascii="仿宋" w:hAnsi="仿宋" w:eastAsia="仿宋" w:cs="仿宋"/>
          <w:b/>
          <w:bCs/>
          <w:sz w:val="44"/>
          <w:szCs w:val="44"/>
          <w:lang w:eastAsia="zh-CN"/>
        </w:rPr>
        <w:t>（</w:t>
      </w:r>
      <w:r>
        <w:rPr>
          <w:rFonts w:hint="eastAsia" w:ascii="仿宋" w:hAnsi="仿宋" w:eastAsia="仿宋" w:cs="仿宋"/>
          <w:b/>
          <w:bCs/>
          <w:sz w:val="44"/>
          <w:szCs w:val="44"/>
          <w:lang w:val="en-US" w:eastAsia="zh-CN"/>
        </w:rPr>
        <w:t>QBWD</w:t>
      </w:r>
      <w:r>
        <w:rPr>
          <w:rFonts w:hint="eastAsia" w:ascii="仿宋" w:hAnsi="仿宋" w:eastAsia="仿宋" w:cs="仿宋"/>
          <w:b/>
          <w:bCs/>
          <w:sz w:val="44"/>
          <w:szCs w:val="44"/>
          <w:u w:val="single"/>
          <w:lang w:val="en-US" w:eastAsia="zh-CN"/>
        </w:rPr>
        <w:t xml:space="preserve"> </w:t>
      </w:r>
      <w:r>
        <w:rPr>
          <w:rFonts w:hint="eastAsia" w:ascii="仿宋" w:hAnsi="仿宋" w:eastAsia="仿宋" w:cs="仿宋"/>
          <w:b/>
          <w:bCs/>
          <w:sz w:val="44"/>
          <w:szCs w:val="44"/>
          <w:lang w:val="en-US" w:eastAsia="zh-CN"/>
        </w:rPr>
        <w:t>标段</w:t>
      </w:r>
      <w:r>
        <w:rPr>
          <w:rFonts w:hint="eastAsia" w:ascii="仿宋" w:hAnsi="仿宋" w:eastAsia="仿宋" w:cs="仿宋"/>
          <w:b/>
          <w:bCs/>
          <w:sz w:val="44"/>
          <w:szCs w:val="44"/>
          <w:lang w:eastAsia="zh-CN"/>
        </w:rPr>
        <w:t>）</w:t>
      </w:r>
    </w:p>
    <w:p>
      <w:pPr>
        <w:jc w:val="center"/>
        <w:rPr>
          <w:rFonts w:ascii="仿宋" w:hAnsi="仿宋" w:eastAsia="仿宋"/>
          <w:b/>
          <w:bCs/>
          <w:sz w:val="44"/>
          <w:szCs w:val="44"/>
        </w:rPr>
      </w:pPr>
    </w:p>
    <w:p>
      <w:pPr>
        <w:spacing w:line="400" w:lineRule="exact"/>
        <w:jc w:val="center"/>
        <w:rPr>
          <w:rFonts w:ascii="仿宋" w:hAnsi="仿宋" w:eastAsia="仿宋"/>
          <w:b/>
          <w:bCs/>
          <w:sz w:val="44"/>
          <w:szCs w:val="44"/>
        </w:rPr>
      </w:pPr>
    </w:p>
    <w:p>
      <w:pPr>
        <w:pStyle w:val="5"/>
        <w:rPr>
          <w:rFonts w:ascii="仿宋" w:hAnsi="仿宋" w:eastAsia="仿宋"/>
          <w:sz w:val="44"/>
          <w:szCs w:val="44"/>
        </w:rPr>
      </w:pPr>
    </w:p>
    <w:p>
      <w:pPr>
        <w:spacing w:line="400" w:lineRule="exact"/>
        <w:jc w:val="center"/>
        <w:rPr>
          <w:rFonts w:ascii="仿宋" w:hAnsi="仿宋" w:eastAsia="仿宋" w:cs="宋体"/>
          <w:b/>
          <w:bCs/>
          <w:sz w:val="44"/>
          <w:szCs w:val="44"/>
        </w:rPr>
      </w:pPr>
    </w:p>
    <w:p>
      <w:pPr>
        <w:spacing w:line="400" w:lineRule="exact"/>
        <w:jc w:val="center"/>
        <w:rPr>
          <w:rFonts w:ascii="仿宋" w:hAnsi="仿宋" w:eastAsia="仿宋" w:cs="宋体"/>
          <w:b/>
          <w:bCs/>
          <w:sz w:val="44"/>
          <w:szCs w:val="44"/>
        </w:rPr>
      </w:pPr>
    </w:p>
    <w:p>
      <w:pPr>
        <w:spacing w:line="400" w:lineRule="exact"/>
        <w:jc w:val="center"/>
        <w:rPr>
          <w:rFonts w:ascii="仿宋" w:hAnsi="仿宋" w:eastAsia="仿宋" w:cs="宋体"/>
          <w:b/>
          <w:bCs/>
          <w:sz w:val="44"/>
          <w:szCs w:val="44"/>
        </w:rPr>
      </w:pPr>
    </w:p>
    <w:p>
      <w:pPr>
        <w:spacing w:line="400" w:lineRule="exact"/>
        <w:jc w:val="center"/>
        <w:rPr>
          <w:rFonts w:ascii="仿宋" w:hAnsi="仿宋" w:eastAsia="仿宋" w:cs="宋体"/>
          <w:b/>
          <w:bCs/>
          <w:sz w:val="44"/>
          <w:szCs w:val="44"/>
        </w:rPr>
      </w:pPr>
    </w:p>
    <w:p>
      <w:pPr>
        <w:spacing w:line="400" w:lineRule="exact"/>
        <w:jc w:val="center"/>
        <w:rPr>
          <w:rFonts w:ascii="仿宋" w:hAnsi="仿宋" w:eastAsia="仿宋" w:cs="宋体"/>
          <w:b/>
          <w:bCs/>
          <w:sz w:val="44"/>
          <w:szCs w:val="44"/>
        </w:rPr>
      </w:pPr>
    </w:p>
    <w:p>
      <w:pPr>
        <w:spacing w:line="400" w:lineRule="exact"/>
        <w:jc w:val="center"/>
        <w:rPr>
          <w:rFonts w:ascii="仿宋" w:hAnsi="仿宋" w:eastAsia="仿宋" w:cs="宋体"/>
          <w:b/>
          <w:bCs/>
          <w:sz w:val="44"/>
          <w:szCs w:val="44"/>
        </w:rPr>
      </w:pPr>
    </w:p>
    <w:p>
      <w:pPr>
        <w:spacing w:line="400" w:lineRule="exact"/>
        <w:jc w:val="center"/>
        <w:rPr>
          <w:rFonts w:ascii="仿宋" w:hAnsi="仿宋" w:eastAsia="仿宋" w:cs="宋体"/>
          <w:b/>
          <w:bCs/>
          <w:sz w:val="44"/>
          <w:szCs w:val="44"/>
        </w:rPr>
      </w:pPr>
    </w:p>
    <w:p>
      <w:pPr>
        <w:spacing w:line="400" w:lineRule="exact"/>
        <w:jc w:val="center"/>
        <w:rPr>
          <w:rFonts w:ascii="仿宋" w:hAnsi="仿宋" w:eastAsia="仿宋" w:cs="宋体"/>
          <w:b/>
          <w:bCs/>
          <w:sz w:val="44"/>
          <w:szCs w:val="44"/>
        </w:rPr>
      </w:pPr>
    </w:p>
    <w:p>
      <w:pPr>
        <w:tabs>
          <w:tab w:val="left" w:pos="2800"/>
          <w:tab w:val="left" w:pos="3860"/>
          <w:tab w:val="left" w:pos="4900"/>
        </w:tabs>
        <w:jc w:val="center"/>
        <w:rPr>
          <w:rFonts w:ascii="仿宋" w:hAnsi="仿宋" w:eastAsia="仿宋" w:cs="宋体"/>
          <w:b/>
          <w:bCs/>
          <w:sz w:val="44"/>
          <w:szCs w:val="44"/>
        </w:rPr>
      </w:pPr>
      <w:r>
        <w:rPr>
          <w:rFonts w:hint="eastAsia" w:ascii="仿宋" w:hAnsi="仿宋" w:eastAsia="仿宋" w:cs="宋体"/>
          <w:b/>
          <w:bCs/>
          <w:sz w:val="44"/>
          <w:szCs w:val="44"/>
        </w:rPr>
        <w:t>投标文件</w:t>
      </w:r>
    </w:p>
    <w:p>
      <w:pPr>
        <w:spacing w:line="400" w:lineRule="exact"/>
        <w:rPr>
          <w:rFonts w:ascii="仿宋" w:hAnsi="仿宋" w:eastAsia="仿宋"/>
        </w:rPr>
      </w:pPr>
    </w:p>
    <w:p>
      <w:pPr>
        <w:spacing w:line="400" w:lineRule="exact"/>
        <w:rPr>
          <w:rFonts w:ascii="仿宋" w:hAnsi="仿宋" w:eastAsia="仿宋" w:cs="宋体"/>
        </w:rPr>
      </w:pPr>
    </w:p>
    <w:p>
      <w:pPr>
        <w:spacing w:line="400" w:lineRule="exact"/>
        <w:rPr>
          <w:rFonts w:ascii="仿宋" w:hAnsi="仿宋" w:eastAsia="仿宋" w:cs="宋体"/>
        </w:rPr>
      </w:pPr>
    </w:p>
    <w:p>
      <w:pPr>
        <w:spacing w:line="400" w:lineRule="exact"/>
        <w:rPr>
          <w:rFonts w:ascii="仿宋" w:hAnsi="仿宋" w:eastAsia="仿宋" w:cs="宋体"/>
        </w:rPr>
      </w:pPr>
    </w:p>
    <w:p>
      <w:pPr>
        <w:pStyle w:val="5"/>
        <w:rPr>
          <w:rFonts w:ascii="仿宋" w:hAnsi="仿宋" w:eastAsia="仿宋"/>
          <w:sz w:val="32"/>
          <w:szCs w:val="32"/>
        </w:rPr>
      </w:pPr>
    </w:p>
    <w:p>
      <w:pPr>
        <w:pStyle w:val="5"/>
        <w:rPr>
          <w:rFonts w:ascii="仿宋" w:hAnsi="仿宋" w:eastAsia="仿宋"/>
          <w:sz w:val="32"/>
          <w:szCs w:val="32"/>
        </w:rPr>
      </w:pPr>
    </w:p>
    <w:p>
      <w:pPr>
        <w:pStyle w:val="5"/>
        <w:rPr>
          <w:rFonts w:ascii="仿宋" w:hAnsi="仿宋" w:eastAsia="仿宋"/>
          <w:sz w:val="32"/>
          <w:szCs w:val="32"/>
        </w:rPr>
      </w:pPr>
    </w:p>
    <w:p>
      <w:pPr>
        <w:pStyle w:val="5"/>
        <w:rPr>
          <w:rFonts w:ascii="仿宋" w:hAnsi="仿宋" w:eastAsia="仿宋"/>
          <w:sz w:val="32"/>
          <w:szCs w:val="32"/>
        </w:rPr>
      </w:pPr>
    </w:p>
    <w:p>
      <w:pPr>
        <w:ind w:left="80"/>
        <w:jc w:val="center"/>
        <w:rPr>
          <w:rFonts w:ascii="仿宋" w:hAnsi="仿宋" w:eastAsia="仿宋" w:cs="宋体"/>
          <w:w w:val="98"/>
        </w:rPr>
      </w:pPr>
      <w:r>
        <w:rPr>
          <w:rFonts w:hint="eastAsia" w:ascii="仿宋" w:hAnsi="仿宋" w:eastAsia="仿宋" w:cs="宋体"/>
          <w:w w:val="98"/>
        </w:rPr>
        <w:t>投标人：（盖单位章）</w:t>
      </w:r>
    </w:p>
    <w:p>
      <w:pPr>
        <w:pStyle w:val="5"/>
        <w:rPr>
          <w:rFonts w:ascii="仿宋" w:hAnsi="仿宋" w:eastAsia="仿宋"/>
          <w:sz w:val="32"/>
          <w:szCs w:val="32"/>
        </w:rPr>
      </w:pPr>
    </w:p>
    <w:p>
      <w:pPr>
        <w:spacing w:line="400" w:lineRule="exact"/>
        <w:ind w:firstLine="3200" w:firstLineChars="1000"/>
        <w:rPr>
          <w:rFonts w:ascii="仿宋" w:hAnsi="仿宋" w:eastAsia="仿宋"/>
        </w:rPr>
      </w:pPr>
      <w:r>
        <w:rPr>
          <w:rFonts w:hint="eastAsia" w:ascii="仿宋" w:hAnsi="仿宋" w:eastAsia="仿宋"/>
        </w:rPr>
        <w:t>年   月   日</w:t>
      </w:r>
    </w:p>
    <w:p>
      <w:pPr>
        <w:widowControl/>
        <w:spacing w:beforeAutospacing="1" w:afterAutospacing="1"/>
        <w:jc w:val="left"/>
        <w:rPr>
          <w:rFonts w:ascii="仿宋" w:hAnsi="仿宋" w:eastAsia="仿宋"/>
          <w:b/>
        </w:rPr>
        <w:sectPr>
          <w:pgSz w:w="11910" w:h="16840"/>
          <w:pgMar w:top="1134" w:right="1134" w:bottom="1134" w:left="1417" w:header="794" w:footer="794" w:gutter="0"/>
          <w:cols w:space="720" w:num="1"/>
        </w:sectPr>
      </w:pPr>
    </w:p>
    <w:p>
      <w:pPr>
        <w:tabs>
          <w:tab w:val="left" w:pos="1202"/>
        </w:tabs>
        <w:spacing w:before="32"/>
        <w:ind w:right="4"/>
        <w:jc w:val="center"/>
        <w:rPr>
          <w:rFonts w:ascii="仿宋" w:hAnsi="仿宋" w:eastAsia="仿宋"/>
          <w:b/>
        </w:rPr>
      </w:pPr>
      <w:r>
        <w:rPr>
          <w:rFonts w:hint="eastAsia" w:ascii="仿宋" w:hAnsi="仿宋" w:eastAsia="仿宋"/>
          <w:b/>
        </w:rPr>
        <w:t>目录</w:t>
      </w:r>
    </w:p>
    <w:p>
      <w:pPr>
        <w:pStyle w:val="5"/>
        <w:spacing w:line="360" w:lineRule="auto"/>
        <w:ind w:firstLine="643" w:firstLineChars="200"/>
        <w:jc w:val="left"/>
        <w:rPr>
          <w:rFonts w:ascii="仿宋" w:hAnsi="仿宋" w:eastAsia="仿宋"/>
          <w:b/>
          <w:sz w:val="32"/>
          <w:szCs w:val="32"/>
        </w:rPr>
      </w:pPr>
    </w:p>
    <w:p>
      <w:pPr>
        <w:spacing w:line="560" w:lineRule="atLeast"/>
        <w:ind w:left="960" w:leftChars="300"/>
        <w:jc w:val="left"/>
        <w:rPr>
          <w:rFonts w:ascii="仿宋" w:hAnsi="仿宋" w:eastAsia="仿宋"/>
        </w:rPr>
      </w:pPr>
      <w:r>
        <w:rPr>
          <w:rFonts w:ascii="仿宋" w:hAnsi="仿宋" w:eastAsia="仿宋"/>
        </w:rPr>
        <w:t>一</w:t>
      </w:r>
      <w:r>
        <w:rPr>
          <w:rFonts w:hint="eastAsia" w:ascii="仿宋" w:hAnsi="仿宋" w:eastAsia="仿宋"/>
        </w:rPr>
        <w:t>、</w:t>
      </w:r>
      <w:r>
        <w:rPr>
          <w:rFonts w:ascii="仿宋" w:hAnsi="仿宋" w:eastAsia="仿宋"/>
        </w:rPr>
        <w:t>投标函</w:t>
      </w:r>
    </w:p>
    <w:p>
      <w:pPr>
        <w:spacing w:line="560" w:lineRule="atLeast"/>
        <w:ind w:left="960" w:leftChars="300"/>
        <w:jc w:val="left"/>
        <w:rPr>
          <w:rFonts w:ascii="仿宋" w:hAnsi="仿宋" w:eastAsia="仿宋"/>
        </w:rPr>
      </w:pPr>
      <w:r>
        <w:rPr>
          <w:rFonts w:ascii="仿宋" w:hAnsi="仿宋" w:eastAsia="仿宋"/>
        </w:rPr>
        <w:t>二</w:t>
      </w:r>
      <w:r>
        <w:rPr>
          <w:rFonts w:hint="eastAsia" w:ascii="仿宋" w:hAnsi="仿宋" w:eastAsia="仿宋"/>
        </w:rPr>
        <w:t>、</w:t>
      </w:r>
      <w:r>
        <w:rPr>
          <w:rFonts w:ascii="仿宋" w:hAnsi="仿宋" w:eastAsia="仿宋"/>
        </w:rPr>
        <w:t>授权委托书或法定代表人身份证明</w:t>
      </w:r>
    </w:p>
    <w:p>
      <w:pPr>
        <w:spacing w:line="560" w:lineRule="atLeast"/>
        <w:ind w:left="960" w:leftChars="300"/>
        <w:jc w:val="left"/>
        <w:rPr>
          <w:rFonts w:ascii="仿宋" w:hAnsi="仿宋" w:eastAsia="仿宋"/>
        </w:rPr>
      </w:pPr>
      <w:r>
        <w:rPr>
          <w:rFonts w:hint="eastAsia" w:ascii="仿宋" w:hAnsi="仿宋" w:eastAsia="仿宋"/>
        </w:rPr>
        <w:t>三、投标人营业执照复印件</w:t>
      </w:r>
    </w:p>
    <w:p>
      <w:pPr>
        <w:spacing w:line="560" w:lineRule="atLeast"/>
        <w:ind w:left="960" w:leftChars="300"/>
        <w:jc w:val="left"/>
        <w:rPr>
          <w:rFonts w:ascii="仿宋" w:hAnsi="仿宋" w:eastAsia="仿宋"/>
        </w:rPr>
      </w:pPr>
      <w:r>
        <w:rPr>
          <w:rFonts w:hint="eastAsia" w:ascii="仿宋" w:hAnsi="仿宋" w:eastAsia="仿宋"/>
        </w:rPr>
        <w:t>四、</w:t>
      </w:r>
      <w:r>
        <w:rPr>
          <w:rFonts w:ascii="仿宋" w:hAnsi="仿宋" w:eastAsia="仿宋"/>
        </w:rPr>
        <w:t>投标人信誉情况</w:t>
      </w:r>
    </w:p>
    <w:p>
      <w:pPr>
        <w:spacing w:line="560" w:lineRule="atLeast"/>
        <w:ind w:left="960" w:leftChars="300"/>
        <w:jc w:val="left"/>
        <w:rPr>
          <w:rFonts w:ascii="仿宋" w:hAnsi="仿宋" w:eastAsia="仿宋"/>
        </w:rPr>
      </w:pPr>
      <w:r>
        <w:rPr>
          <w:rFonts w:hint="eastAsia" w:ascii="仿宋" w:hAnsi="仿宋" w:eastAsia="仿宋"/>
        </w:rPr>
        <w:t>五、</w:t>
      </w:r>
      <w:r>
        <w:rPr>
          <w:rFonts w:ascii="仿宋" w:hAnsi="仿宋" w:eastAsia="仿宋"/>
        </w:rPr>
        <w:t>承诺函</w:t>
      </w:r>
    </w:p>
    <w:p>
      <w:pPr>
        <w:spacing w:line="560" w:lineRule="atLeast"/>
        <w:ind w:left="960" w:leftChars="300"/>
        <w:jc w:val="left"/>
        <w:rPr>
          <w:rFonts w:ascii="仿宋" w:hAnsi="仿宋" w:eastAsia="仿宋"/>
        </w:rPr>
      </w:pPr>
      <w:r>
        <w:rPr>
          <w:rFonts w:hint="eastAsia" w:ascii="仿宋" w:hAnsi="仿宋" w:eastAsia="仿宋"/>
        </w:rPr>
        <w:t>六、技术建议书</w:t>
      </w:r>
    </w:p>
    <w:p>
      <w:pPr>
        <w:spacing w:line="560" w:lineRule="atLeast"/>
        <w:ind w:left="960" w:leftChars="300"/>
        <w:jc w:val="left"/>
        <w:rPr>
          <w:rFonts w:ascii="仿宋" w:hAnsi="仿宋" w:eastAsia="仿宋"/>
        </w:rPr>
      </w:pPr>
      <w:r>
        <w:rPr>
          <w:rFonts w:hint="eastAsia" w:ascii="仿宋" w:hAnsi="仿宋" w:eastAsia="仿宋"/>
        </w:rPr>
        <w:t>七、业绩证明</w:t>
      </w:r>
    </w:p>
    <w:p>
      <w:pPr>
        <w:spacing w:line="560" w:lineRule="atLeast"/>
        <w:ind w:left="960" w:leftChars="300"/>
        <w:jc w:val="left"/>
        <w:rPr>
          <w:rFonts w:ascii="仿宋" w:hAnsi="仿宋" w:eastAsia="仿宋"/>
        </w:rPr>
      </w:pPr>
      <w:r>
        <w:rPr>
          <w:rFonts w:hint="eastAsia" w:ascii="仿宋" w:hAnsi="仿宋" w:eastAsia="仿宋"/>
        </w:rPr>
        <w:t>八、其他资料</w:t>
      </w:r>
    </w:p>
    <w:p>
      <w:r>
        <w:rPr>
          <w:rFonts w:hint="eastAsia" w:ascii="仿宋" w:hAnsi="仿宋" w:eastAsia="仿宋"/>
        </w:rPr>
        <w:br w:type="page"/>
      </w:r>
    </w:p>
    <w:p>
      <w:pPr>
        <w:numPr>
          <w:ilvl w:val="0"/>
          <w:numId w:val="2"/>
        </w:numPr>
        <w:spacing w:line="460" w:lineRule="atLeast"/>
        <w:jc w:val="center"/>
        <w:rPr>
          <w:rFonts w:ascii="仿宋" w:hAnsi="仿宋" w:eastAsia="仿宋"/>
          <w:b/>
        </w:rPr>
      </w:pPr>
      <w:r>
        <w:rPr>
          <w:rFonts w:hint="eastAsia" w:ascii="仿宋" w:hAnsi="仿宋" w:eastAsia="仿宋"/>
          <w:b/>
        </w:rPr>
        <w:t>投标函</w:t>
      </w:r>
    </w:p>
    <w:p>
      <w:pPr>
        <w:pStyle w:val="2"/>
        <w:ind w:left="0" w:leftChars="0" w:firstLine="0" w:firstLineChars="0"/>
      </w:pPr>
    </w:p>
    <w:p>
      <w:pPr>
        <w:pStyle w:val="5"/>
        <w:spacing w:line="460" w:lineRule="atLeast"/>
        <w:ind w:firstLine="560" w:firstLineChars="200"/>
        <w:rPr>
          <w:rFonts w:ascii="仿宋" w:hAnsi="仿宋" w:eastAsia="仿宋"/>
          <w:sz w:val="28"/>
          <w:szCs w:val="28"/>
        </w:rPr>
      </w:pPr>
      <w:r>
        <w:rPr>
          <w:rFonts w:hint="eastAsia" w:ascii="仿宋" w:hAnsi="仿宋" w:eastAsia="仿宋"/>
          <w:sz w:val="28"/>
          <w:szCs w:val="28"/>
          <w:u w:val="single"/>
        </w:rPr>
        <w:t>四川秦巴高速公路有限责任公司：</w:t>
      </w:r>
    </w:p>
    <w:p>
      <w:pPr>
        <w:pStyle w:val="5"/>
        <w:spacing w:line="560" w:lineRule="atLeast"/>
        <w:ind w:firstLine="560" w:firstLineChars="200"/>
        <w:rPr>
          <w:rFonts w:hint="eastAsia" w:ascii="仿宋" w:hAnsi="仿宋" w:eastAsia="仿宋" w:cs="Times New Roman"/>
          <w:sz w:val="28"/>
          <w:szCs w:val="28"/>
          <w:lang w:val="en-US" w:eastAsia="zh-CN"/>
        </w:rPr>
      </w:pPr>
      <w:r>
        <w:rPr>
          <w:rFonts w:hint="eastAsia" w:ascii="仿宋" w:hAnsi="仿宋" w:eastAsia="仿宋" w:cs="仿宋"/>
          <w:b w:val="0"/>
          <w:bCs w:val="0"/>
          <w:sz w:val="28"/>
          <w:szCs w:val="28"/>
        </w:rPr>
        <w:t>1、</w:t>
      </w:r>
      <w:r>
        <w:rPr>
          <w:rFonts w:hint="eastAsia" w:ascii="仿宋" w:hAnsi="仿宋" w:eastAsia="仿宋" w:cs="Times New Roman"/>
          <w:sz w:val="28"/>
          <w:szCs w:val="28"/>
        </w:rPr>
        <w:t>我方已仔细</w:t>
      </w:r>
      <w:r>
        <w:rPr>
          <w:rFonts w:hint="eastAsia" w:ascii="仿宋" w:hAnsi="仿宋" w:eastAsia="仿宋" w:cs="Times New Roman"/>
          <w:sz w:val="28"/>
          <w:szCs w:val="28"/>
          <w:u w:val="none"/>
        </w:rPr>
        <w:t>研究</w:t>
      </w:r>
      <w:r>
        <w:rPr>
          <w:rFonts w:hint="eastAsia" w:ascii="仿宋" w:hAnsi="仿宋" w:eastAsia="仿宋" w:cs="Times New Roman"/>
          <w:sz w:val="28"/>
          <w:szCs w:val="28"/>
          <w:u w:val="single"/>
        </w:rPr>
        <w:t>四川秦巴高速公路有限责任公司</w:t>
      </w:r>
      <w:r>
        <w:rPr>
          <w:rFonts w:hint="eastAsia" w:ascii="仿宋" w:hAnsi="仿宋" w:eastAsia="仿宋" w:cs="Times New Roman"/>
          <w:sz w:val="28"/>
          <w:szCs w:val="28"/>
          <w:u w:val="single"/>
          <w:lang w:val="en-US" w:eastAsia="zh-CN"/>
        </w:rPr>
        <w:t>巴南段、广巴段</w:t>
      </w:r>
      <w:r>
        <w:rPr>
          <w:rFonts w:hint="eastAsia" w:ascii="仿宋" w:hAnsi="仿宋" w:eastAsia="仿宋" w:cs="Times New Roman"/>
          <w:sz w:val="28"/>
          <w:szCs w:val="28"/>
          <w:u w:val="single"/>
        </w:rPr>
        <w:t>2022</w:t>
      </w:r>
      <w:r>
        <w:rPr>
          <w:rFonts w:hint="eastAsia" w:ascii="仿宋" w:hAnsi="仿宋" w:eastAsia="仿宋" w:cs="Times New Roman"/>
          <w:sz w:val="28"/>
          <w:szCs w:val="28"/>
          <w:u w:val="single"/>
          <w:lang w:val="en-US" w:eastAsia="zh-CN"/>
        </w:rPr>
        <w:t>-</w:t>
      </w:r>
      <w:r>
        <w:rPr>
          <w:rFonts w:hint="eastAsia" w:ascii="仿宋" w:hAnsi="仿宋" w:eastAsia="仿宋" w:cs="Times New Roman"/>
          <w:sz w:val="28"/>
          <w:szCs w:val="28"/>
          <w:u w:val="single"/>
        </w:rPr>
        <w:t>2023年度场外电力线路及设施设备</w:t>
      </w:r>
      <w:r>
        <w:rPr>
          <w:rFonts w:hint="eastAsia" w:ascii="仿宋" w:hAnsi="仿宋" w:eastAsia="仿宋" w:cs="Times New Roman"/>
          <w:sz w:val="28"/>
          <w:szCs w:val="28"/>
          <w:u w:val="single"/>
          <w:lang w:val="en-US" w:eastAsia="zh-CN"/>
        </w:rPr>
        <w:t>日常维护</w:t>
      </w:r>
      <w:r>
        <w:rPr>
          <w:rFonts w:hint="eastAsia" w:ascii="仿宋" w:hAnsi="仿宋" w:eastAsia="仿宋" w:cs="Times New Roman"/>
          <w:sz w:val="28"/>
          <w:szCs w:val="28"/>
        </w:rPr>
        <w:t>项目</w:t>
      </w:r>
      <w:r>
        <w:rPr>
          <w:rFonts w:hint="eastAsia" w:ascii="仿宋" w:hAnsi="仿宋" w:eastAsia="仿宋" w:cs="Times New Roman"/>
          <w:sz w:val="28"/>
          <w:szCs w:val="28"/>
          <w:lang w:val="en-US" w:eastAsia="zh-CN"/>
        </w:rPr>
        <w:t>后，我方愿意参加</w:t>
      </w:r>
      <w:bookmarkStart w:id="0" w:name="_GoBack"/>
      <w:bookmarkEnd w:id="0"/>
      <w:r>
        <w:rPr>
          <w:rFonts w:hint="eastAsia" w:cs="Times New Roman" w:eastAsiaTheme="minorEastAsia"/>
          <w:spacing w:val="-5"/>
          <w:sz w:val="28"/>
          <w:szCs w:val="28"/>
          <w:lang w:val="en-US" w:eastAsia="zh-CN"/>
        </w:rPr>
        <w:t>QBWD</w:t>
      </w:r>
      <w:r>
        <w:rPr>
          <w:rFonts w:hint="eastAsia" w:cs="Times New Roman" w:eastAsiaTheme="minorEastAsia"/>
          <w:spacing w:val="-5"/>
          <w:sz w:val="28"/>
          <w:szCs w:val="28"/>
          <w:u w:val="single"/>
          <w:lang w:val="en-US" w:eastAsia="zh-CN"/>
        </w:rPr>
        <w:t xml:space="preserve">   </w:t>
      </w:r>
      <w:r>
        <w:rPr>
          <w:rFonts w:hint="eastAsia" w:ascii="仿宋" w:hAnsi="仿宋" w:eastAsia="仿宋" w:cs="Times New Roman"/>
          <w:sz w:val="28"/>
          <w:szCs w:val="28"/>
          <w:lang w:val="en-US" w:eastAsia="zh-CN"/>
        </w:rPr>
        <w:t>标段投标，并以询价文件中的“工程量清单最高限价表”内最高限价进行报价比例报价，报价比例为：</w:t>
      </w:r>
      <w:r>
        <w:rPr>
          <w:rFonts w:hint="eastAsia" w:ascii="仿宋" w:hAnsi="仿宋" w:eastAsia="仿宋" w:cs="Times New Roman"/>
          <w:sz w:val="28"/>
          <w:szCs w:val="28"/>
          <w:u w:val="single"/>
          <w:lang w:val="en-US" w:eastAsia="zh-CN"/>
        </w:rPr>
        <w:t xml:space="preserve">     %　</w:t>
      </w:r>
      <w:r>
        <w:rPr>
          <w:rFonts w:hint="eastAsia" w:ascii="仿宋" w:hAnsi="仿宋" w:eastAsia="仿宋" w:cs="Times New Roman"/>
          <w:sz w:val="28"/>
          <w:szCs w:val="28"/>
          <w:u w:val="none"/>
          <w:lang w:val="en-US" w:eastAsia="zh-CN"/>
        </w:rPr>
        <w:t>，合计人民币</w:t>
      </w:r>
      <w:r>
        <w:rPr>
          <w:rFonts w:hint="eastAsia" w:ascii="仿宋" w:hAnsi="仿宋" w:eastAsia="仿宋" w:cs="Times New Roman"/>
          <w:sz w:val="28"/>
          <w:szCs w:val="28"/>
          <w:u w:val="single"/>
          <w:lang w:val="en-US" w:eastAsia="zh-CN"/>
        </w:rPr>
        <w:t>¥       元（大写：     元）,</w:t>
      </w:r>
      <w:r>
        <w:rPr>
          <w:rFonts w:hint="eastAsia" w:ascii="仿宋" w:hAnsi="仿宋" w:eastAsia="仿宋" w:cs="Times New Roman"/>
          <w:sz w:val="28"/>
          <w:szCs w:val="28"/>
          <w:lang w:val="en-US" w:eastAsia="zh-CN"/>
        </w:rPr>
        <w:t>材料清单限价表报价比例与“工程量清单最高限价表”内最高限价报价比例一致，我方愿意按询价文件约定以及本报价文件的内容承担上述工作，对相关内容无任何异议。</w:t>
      </w:r>
    </w:p>
    <w:p>
      <w:pPr>
        <w:pStyle w:val="5"/>
        <w:spacing w:line="560" w:lineRule="atLeast"/>
        <w:ind w:firstLine="560" w:firstLineChars="200"/>
        <w:rPr>
          <w:rFonts w:ascii="仿宋" w:hAnsi="仿宋" w:eastAsia="仿宋"/>
          <w:sz w:val="28"/>
          <w:szCs w:val="28"/>
        </w:rPr>
      </w:pPr>
      <w:r>
        <w:rPr>
          <w:rFonts w:hint="eastAsia" w:ascii="仿宋" w:hAnsi="仿宋" w:eastAsia="仿宋"/>
          <w:sz w:val="28"/>
          <w:szCs w:val="28"/>
        </w:rPr>
        <w:t>2.我方承诺在询价文件规定的投标有效期内不撤销投标文件。</w:t>
      </w:r>
    </w:p>
    <w:p>
      <w:pPr>
        <w:pStyle w:val="5"/>
        <w:spacing w:line="560" w:lineRule="atLeast"/>
        <w:ind w:firstLine="560" w:firstLineChars="200"/>
        <w:rPr>
          <w:rFonts w:ascii="仿宋" w:hAnsi="仿宋" w:eastAsia="仿宋"/>
          <w:sz w:val="28"/>
          <w:szCs w:val="28"/>
        </w:rPr>
      </w:pPr>
      <w:r>
        <w:rPr>
          <w:rFonts w:hint="eastAsia" w:ascii="仿宋" w:hAnsi="仿宋" w:eastAsia="仿宋"/>
          <w:sz w:val="28"/>
          <w:szCs w:val="28"/>
        </w:rPr>
        <w:t>3.项目负责人姓名：</w:t>
      </w:r>
      <w:r>
        <w:rPr>
          <w:rFonts w:hint="eastAsia" w:ascii="仿宋" w:hAnsi="仿宋" w:eastAsia="仿宋"/>
          <w:sz w:val="28"/>
          <w:szCs w:val="28"/>
          <w:u w:val="single"/>
        </w:rPr>
        <w:t xml:space="preserve"> </w:t>
      </w:r>
      <w:r>
        <w:rPr>
          <w:rFonts w:ascii="仿宋" w:hAnsi="仿宋" w:eastAsia="仿宋"/>
          <w:sz w:val="28"/>
          <w:szCs w:val="28"/>
          <w:u w:val="single"/>
        </w:rPr>
        <w:t xml:space="preserve">    </w:t>
      </w:r>
      <w:r>
        <w:rPr>
          <w:rFonts w:hint="eastAsia" w:ascii="仿宋" w:hAnsi="仿宋" w:eastAsia="仿宋"/>
          <w:sz w:val="28"/>
          <w:szCs w:val="28"/>
        </w:rPr>
        <w:t>。</w:t>
      </w:r>
    </w:p>
    <w:p>
      <w:pPr>
        <w:pStyle w:val="5"/>
        <w:spacing w:line="560" w:lineRule="atLeast"/>
        <w:ind w:firstLine="560" w:firstLineChars="200"/>
        <w:rPr>
          <w:rFonts w:ascii="仿宋" w:hAnsi="仿宋" w:eastAsia="仿宋"/>
          <w:sz w:val="28"/>
          <w:szCs w:val="28"/>
        </w:rPr>
      </w:pPr>
      <w:r>
        <w:rPr>
          <w:rFonts w:hint="eastAsia" w:ascii="仿宋" w:hAnsi="仿宋" w:eastAsia="仿宋"/>
          <w:sz w:val="28"/>
          <w:szCs w:val="28"/>
        </w:rPr>
        <w:t>4.质量要求：（</w:t>
      </w:r>
      <w:r>
        <w:rPr>
          <w:rFonts w:hint="eastAsia" w:ascii="仿宋" w:hAnsi="仿宋" w:eastAsia="仿宋"/>
          <w:sz w:val="28"/>
          <w:szCs w:val="28"/>
          <w:u w:val="single"/>
        </w:rPr>
        <w:t>满足询价文件要求</w:t>
      </w:r>
      <w:r>
        <w:rPr>
          <w:rFonts w:hint="eastAsia" w:ascii="仿宋" w:hAnsi="仿宋" w:eastAsia="仿宋"/>
          <w:sz w:val="28"/>
          <w:szCs w:val="28"/>
        </w:rPr>
        <w:t>），安全目标：（</w:t>
      </w:r>
      <w:r>
        <w:rPr>
          <w:rFonts w:hint="eastAsia" w:ascii="仿宋" w:hAnsi="仿宋" w:eastAsia="仿宋"/>
          <w:sz w:val="28"/>
          <w:szCs w:val="28"/>
          <w:u w:val="single"/>
        </w:rPr>
        <w:t>满足询价文件要求）</w:t>
      </w:r>
      <w:r>
        <w:rPr>
          <w:rFonts w:hint="eastAsia" w:ascii="仿宋" w:hAnsi="仿宋" w:eastAsia="仿宋"/>
          <w:sz w:val="28"/>
          <w:szCs w:val="28"/>
        </w:rPr>
        <w:t>。</w:t>
      </w:r>
    </w:p>
    <w:p>
      <w:pPr>
        <w:pStyle w:val="5"/>
        <w:spacing w:line="560" w:lineRule="atLeast"/>
        <w:ind w:firstLine="560" w:firstLineChars="200"/>
        <w:rPr>
          <w:rFonts w:ascii="仿宋" w:hAnsi="仿宋" w:eastAsia="仿宋"/>
          <w:sz w:val="28"/>
          <w:szCs w:val="28"/>
        </w:rPr>
      </w:pPr>
      <w:r>
        <w:rPr>
          <w:rFonts w:hint="eastAsia" w:ascii="仿宋" w:hAnsi="仿宋" w:eastAsia="仿宋"/>
          <w:sz w:val="28"/>
          <w:szCs w:val="28"/>
        </w:rPr>
        <w:t>5.如我方中标，我方承诺：</w:t>
      </w:r>
    </w:p>
    <w:p>
      <w:pPr>
        <w:pStyle w:val="5"/>
        <w:spacing w:line="560" w:lineRule="atLeast"/>
        <w:ind w:firstLine="560" w:firstLineChars="200"/>
        <w:rPr>
          <w:rFonts w:ascii="仿宋" w:hAnsi="仿宋" w:eastAsia="仿宋"/>
          <w:sz w:val="28"/>
          <w:szCs w:val="28"/>
        </w:rPr>
      </w:pPr>
      <w:r>
        <w:rPr>
          <w:rFonts w:hint="eastAsia" w:ascii="仿宋" w:hAnsi="仿宋" w:eastAsia="仿宋"/>
          <w:sz w:val="28"/>
          <w:szCs w:val="28"/>
        </w:rPr>
        <w:t>（1）在收到中标通知书后，在中标通知书规定的期限内与你方签订合同；</w:t>
      </w:r>
    </w:p>
    <w:p>
      <w:pPr>
        <w:pStyle w:val="5"/>
        <w:spacing w:line="560" w:lineRule="atLeast"/>
        <w:ind w:firstLine="560" w:firstLineChars="200"/>
        <w:rPr>
          <w:rFonts w:ascii="仿宋" w:hAnsi="仿宋" w:eastAsia="仿宋"/>
          <w:sz w:val="28"/>
          <w:szCs w:val="28"/>
        </w:rPr>
      </w:pPr>
      <w:r>
        <w:rPr>
          <w:rFonts w:hint="eastAsia" w:ascii="仿宋" w:hAnsi="仿宋" w:eastAsia="仿宋"/>
          <w:sz w:val="28"/>
          <w:szCs w:val="28"/>
        </w:rPr>
        <w:t>（2）在签订合同时不向你方提出附加条件；</w:t>
      </w:r>
    </w:p>
    <w:p>
      <w:pPr>
        <w:pStyle w:val="5"/>
        <w:spacing w:line="560" w:lineRule="atLeast"/>
        <w:ind w:firstLine="560" w:firstLineChars="200"/>
        <w:rPr>
          <w:rFonts w:ascii="仿宋" w:hAnsi="仿宋" w:eastAsia="仿宋"/>
          <w:sz w:val="28"/>
          <w:szCs w:val="28"/>
        </w:rPr>
      </w:pPr>
      <w:r>
        <w:rPr>
          <w:rFonts w:hint="eastAsia" w:ascii="仿宋" w:hAnsi="仿宋" w:eastAsia="仿宋"/>
          <w:sz w:val="28"/>
          <w:szCs w:val="28"/>
        </w:rPr>
        <w:t>（</w:t>
      </w:r>
      <w:r>
        <w:rPr>
          <w:rFonts w:ascii="仿宋" w:hAnsi="仿宋" w:eastAsia="仿宋"/>
          <w:sz w:val="28"/>
          <w:szCs w:val="28"/>
        </w:rPr>
        <w:t>3</w:t>
      </w:r>
      <w:r>
        <w:rPr>
          <w:rFonts w:hint="eastAsia" w:ascii="仿宋" w:hAnsi="仿宋" w:eastAsia="仿宋"/>
          <w:sz w:val="28"/>
          <w:szCs w:val="28"/>
        </w:rPr>
        <w:t>）在合同约定的期限内完成合同规定的全部义务；</w:t>
      </w:r>
    </w:p>
    <w:p>
      <w:pPr>
        <w:pStyle w:val="5"/>
        <w:spacing w:line="560" w:lineRule="atLeast"/>
        <w:ind w:firstLine="560" w:firstLineChars="200"/>
        <w:rPr>
          <w:rFonts w:ascii="仿宋" w:hAnsi="仿宋" w:eastAsia="仿宋"/>
          <w:sz w:val="28"/>
          <w:szCs w:val="28"/>
        </w:rPr>
      </w:pPr>
      <w:r>
        <w:rPr>
          <w:rFonts w:hint="eastAsia" w:ascii="仿宋" w:hAnsi="仿宋" w:eastAsia="仿宋"/>
          <w:sz w:val="28"/>
          <w:szCs w:val="28"/>
        </w:rPr>
        <w:t>6.我方在此声明，所递交的投标文件及有关资料内容完整、真实和准确。</w:t>
      </w:r>
    </w:p>
    <w:p>
      <w:pPr>
        <w:pStyle w:val="5"/>
        <w:spacing w:line="560" w:lineRule="atLeast"/>
        <w:ind w:firstLine="560" w:firstLineChars="200"/>
        <w:rPr>
          <w:rFonts w:ascii="仿宋" w:hAnsi="仿宋" w:eastAsia="仿宋"/>
          <w:sz w:val="28"/>
          <w:szCs w:val="28"/>
        </w:rPr>
      </w:pPr>
      <w:r>
        <w:rPr>
          <w:rFonts w:hint="eastAsia" w:ascii="仿宋" w:hAnsi="仿宋" w:eastAsia="仿宋"/>
          <w:sz w:val="28"/>
          <w:szCs w:val="28"/>
        </w:rPr>
        <w:t>7.在合同协议书正式签署生效之前，本投标函连同你方的中标通知书将构成我们双方之间共同遵守的文件，对双方具有约束力。</w:t>
      </w:r>
    </w:p>
    <w:p>
      <w:pPr>
        <w:pStyle w:val="5"/>
        <w:spacing w:line="560" w:lineRule="atLeast"/>
        <w:ind w:firstLine="560" w:firstLineChars="200"/>
        <w:rPr>
          <w:rFonts w:ascii="仿宋" w:hAnsi="仿宋" w:eastAsia="仿宋"/>
          <w:sz w:val="28"/>
          <w:szCs w:val="28"/>
        </w:rPr>
      </w:pPr>
      <w:r>
        <w:rPr>
          <w:rFonts w:hint="eastAsia" w:ascii="仿宋" w:hAnsi="仿宋" w:eastAsia="仿宋"/>
          <w:sz w:val="28"/>
          <w:szCs w:val="28"/>
        </w:rPr>
        <w:t>8.（其他补充说明）。</w:t>
      </w:r>
    </w:p>
    <w:p>
      <w:pPr>
        <w:pStyle w:val="5"/>
        <w:spacing w:line="560" w:lineRule="atLeast"/>
        <w:ind w:firstLine="560" w:firstLineChars="200"/>
        <w:rPr>
          <w:rFonts w:ascii="仿宋" w:hAnsi="仿宋" w:eastAsia="仿宋"/>
          <w:sz w:val="28"/>
          <w:szCs w:val="28"/>
        </w:rPr>
      </w:pPr>
      <w:r>
        <w:rPr>
          <w:rFonts w:hint="eastAsia" w:ascii="仿宋" w:hAnsi="仿宋" w:eastAsia="仿宋"/>
          <w:sz w:val="28"/>
          <w:szCs w:val="28"/>
        </w:rPr>
        <w:t>投标人：（盖单位章）</w:t>
      </w:r>
    </w:p>
    <w:p>
      <w:pPr>
        <w:pStyle w:val="5"/>
        <w:spacing w:line="560" w:lineRule="atLeast"/>
        <w:ind w:firstLine="560" w:firstLineChars="200"/>
        <w:rPr>
          <w:rFonts w:ascii="仿宋" w:hAnsi="仿宋" w:eastAsia="仿宋"/>
          <w:sz w:val="28"/>
          <w:szCs w:val="28"/>
        </w:rPr>
      </w:pPr>
      <w:r>
        <w:rPr>
          <w:rFonts w:hint="eastAsia" w:ascii="仿宋" w:hAnsi="仿宋" w:eastAsia="仿宋"/>
          <w:sz w:val="28"/>
          <w:szCs w:val="28"/>
        </w:rPr>
        <w:t>法定代表人或其委托代理人：（签字）</w:t>
      </w:r>
    </w:p>
    <w:p>
      <w:pPr>
        <w:pStyle w:val="5"/>
        <w:spacing w:line="560" w:lineRule="atLeast"/>
        <w:ind w:firstLine="560" w:firstLineChars="200"/>
        <w:rPr>
          <w:rFonts w:ascii="仿宋" w:hAnsi="仿宋" w:eastAsia="仿宋"/>
          <w:sz w:val="28"/>
          <w:szCs w:val="28"/>
        </w:rPr>
      </w:pPr>
      <w:r>
        <w:rPr>
          <w:rFonts w:hint="eastAsia" w:ascii="仿宋" w:hAnsi="仿宋" w:eastAsia="仿宋"/>
          <w:sz w:val="28"/>
          <w:szCs w:val="28"/>
        </w:rPr>
        <w:t>投标人地址：</w:t>
      </w:r>
    </w:p>
    <w:p>
      <w:pPr>
        <w:pStyle w:val="5"/>
        <w:spacing w:line="560" w:lineRule="atLeast"/>
        <w:ind w:firstLine="560" w:firstLineChars="200"/>
        <w:rPr>
          <w:rFonts w:ascii="仿宋" w:hAnsi="仿宋" w:eastAsia="仿宋"/>
          <w:sz w:val="28"/>
          <w:szCs w:val="28"/>
        </w:rPr>
      </w:pPr>
      <w:r>
        <w:rPr>
          <w:rFonts w:hint="eastAsia" w:ascii="仿宋" w:hAnsi="仿宋" w:eastAsia="仿宋"/>
          <w:sz w:val="28"/>
          <w:szCs w:val="28"/>
        </w:rPr>
        <w:t>电话：</w:t>
      </w:r>
    </w:p>
    <w:p>
      <w:pPr>
        <w:pStyle w:val="5"/>
        <w:spacing w:line="560" w:lineRule="atLeast"/>
        <w:ind w:firstLine="560" w:firstLineChars="200"/>
        <w:rPr>
          <w:rFonts w:ascii="仿宋" w:hAnsi="仿宋" w:eastAsia="仿宋"/>
          <w:sz w:val="28"/>
          <w:szCs w:val="28"/>
        </w:rPr>
      </w:pPr>
      <w:r>
        <w:rPr>
          <w:rFonts w:hint="eastAsia" w:ascii="仿宋" w:hAnsi="仿宋" w:eastAsia="仿宋"/>
          <w:sz w:val="28"/>
          <w:szCs w:val="28"/>
        </w:rPr>
        <w:t>邮箱：</w:t>
      </w:r>
    </w:p>
    <w:p>
      <w:pPr>
        <w:pStyle w:val="5"/>
        <w:spacing w:line="560" w:lineRule="atLeast"/>
        <w:ind w:firstLine="560" w:firstLineChars="200"/>
        <w:rPr>
          <w:rFonts w:hint="eastAsia" w:ascii="仿宋" w:hAnsi="仿宋" w:eastAsia="仿宋"/>
          <w:sz w:val="28"/>
          <w:szCs w:val="28"/>
        </w:rPr>
      </w:pPr>
      <w:r>
        <w:rPr>
          <w:rFonts w:hint="eastAsia" w:ascii="仿宋" w:hAnsi="仿宋" w:eastAsia="仿宋"/>
          <w:sz w:val="28"/>
          <w:szCs w:val="28"/>
        </w:rPr>
        <w:t xml:space="preserve">年  </w:t>
      </w:r>
      <w:r>
        <w:rPr>
          <w:rFonts w:ascii="仿宋" w:hAnsi="仿宋" w:eastAsia="仿宋"/>
          <w:sz w:val="28"/>
          <w:szCs w:val="28"/>
        </w:rPr>
        <w:t xml:space="preserve">  </w:t>
      </w:r>
      <w:r>
        <w:rPr>
          <w:rFonts w:hint="eastAsia" w:ascii="仿宋" w:hAnsi="仿宋" w:eastAsia="仿宋"/>
          <w:sz w:val="28"/>
          <w:szCs w:val="28"/>
        </w:rPr>
        <w:t xml:space="preserve">月 </w:t>
      </w:r>
      <w:r>
        <w:rPr>
          <w:rFonts w:ascii="仿宋" w:hAnsi="仿宋" w:eastAsia="仿宋"/>
          <w:sz w:val="28"/>
          <w:szCs w:val="28"/>
        </w:rPr>
        <w:t xml:space="preserve">    </w:t>
      </w:r>
      <w:r>
        <w:rPr>
          <w:rFonts w:hint="eastAsia" w:ascii="仿宋" w:hAnsi="仿宋" w:eastAsia="仿宋"/>
          <w:sz w:val="28"/>
          <w:szCs w:val="28"/>
        </w:rPr>
        <w:t>日</w:t>
      </w:r>
    </w:p>
    <w:p/>
    <w:p>
      <w:pPr>
        <w:pStyle w:val="2"/>
        <w:ind w:left="0" w:leftChars="0" w:firstLine="0" w:firstLineChars="0"/>
        <w:rPr>
          <w:rFonts w:hint="eastAsia"/>
          <w:b/>
          <w:u w:val="single"/>
        </w:rPr>
      </w:pPr>
    </w:p>
    <w:p>
      <w:pPr>
        <w:pStyle w:val="2"/>
        <w:ind w:left="0" w:leftChars="0" w:firstLine="0" w:firstLineChars="0"/>
        <w:jc w:val="both"/>
        <w:rPr>
          <w:rFonts w:hint="eastAsia" w:ascii="宋体" w:hAnsi="宋体" w:eastAsia="宋体" w:cs="宋体"/>
          <w:b/>
          <w:bCs/>
          <w:i w:val="0"/>
          <w:iCs w:val="0"/>
          <w:color w:val="000000"/>
          <w:kern w:val="0"/>
          <w:sz w:val="28"/>
          <w:szCs w:val="28"/>
          <w:u w:val="none"/>
          <w:lang w:val="en-US" w:eastAsia="zh-CN" w:bidi="ar"/>
        </w:rPr>
      </w:pPr>
    </w:p>
    <w:p>
      <w:pPr>
        <w:pStyle w:val="2"/>
        <w:ind w:left="0" w:leftChars="0" w:firstLine="0" w:firstLineChars="0"/>
        <w:jc w:val="center"/>
        <w:rPr>
          <w:rFonts w:hint="default" w:eastAsia="仿宋"/>
          <w:sz w:val="28"/>
          <w:szCs w:val="28"/>
          <w:lang w:val="en-US" w:eastAsia="zh-CN"/>
        </w:rPr>
      </w:pPr>
      <w:r>
        <w:rPr>
          <w:rFonts w:hint="eastAsia" w:ascii="宋体" w:hAnsi="宋体" w:eastAsia="宋体" w:cs="宋体"/>
          <w:b/>
          <w:bCs/>
          <w:i w:val="0"/>
          <w:iCs w:val="0"/>
          <w:color w:val="000000"/>
          <w:kern w:val="0"/>
          <w:sz w:val="28"/>
          <w:szCs w:val="28"/>
          <w:u w:val="none"/>
          <w:lang w:val="en-US" w:eastAsia="zh-CN" w:bidi="ar"/>
        </w:rPr>
        <w:t>材料清单限价表</w:t>
      </w:r>
    </w:p>
    <w:tbl>
      <w:tblPr>
        <w:tblStyle w:val="11"/>
        <w:tblW w:w="9182" w:type="dxa"/>
        <w:tblInd w:w="93" w:type="dxa"/>
        <w:tblLayout w:type="fixed"/>
        <w:tblCellMar>
          <w:top w:w="0" w:type="dxa"/>
          <w:left w:w="108" w:type="dxa"/>
          <w:bottom w:w="0" w:type="dxa"/>
          <w:right w:w="108" w:type="dxa"/>
        </w:tblCellMar>
      </w:tblPr>
      <w:tblGrid>
        <w:gridCol w:w="1008"/>
        <w:gridCol w:w="1964"/>
        <w:gridCol w:w="937"/>
        <w:gridCol w:w="1100"/>
        <w:gridCol w:w="1675"/>
        <w:gridCol w:w="1113"/>
        <w:gridCol w:w="1385"/>
      </w:tblGrid>
      <w:tr>
        <w:tblPrEx>
          <w:tblCellMar>
            <w:top w:w="0" w:type="dxa"/>
            <w:left w:w="108" w:type="dxa"/>
            <w:bottom w:w="0" w:type="dxa"/>
            <w:right w:w="108" w:type="dxa"/>
          </w:tblCellMar>
        </w:tblPrEx>
        <w:trPr>
          <w:trHeight w:val="375" w:hRule="atLeast"/>
        </w:trPr>
        <w:tc>
          <w:tcPr>
            <w:tcW w:w="100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细目号</w:t>
            </w:r>
          </w:p>
        </w:tc>
        <w:tc>
          <w:tcPr>
            <w:tcW w:w="196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项目名称</w:t>
            </w:r>
          </w:p>
        </w:tc>
        <w:tc>
          <w:tcPr>
            <w:tcW w:w="93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单位</w:t>
            </w:r>
          </w:p>
        </w:tc>
        <w:tc>
          <w:tcPr>
            <w:tcW w:w="110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工程数量</w:t>
            </w:r>
          </w:p>
        </w:tc>
        <w:tc>
          <w:tcPr>
            <w:tcW w:w="167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最高限价（元）</w:t>
            </w:r>
          </w:p>
        </w:tc>
        <w:tc>
          <w:tcPr>
            <w:tcW w:w="111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报价比例</w:t>
            </w:r>
          </w:p>
        </w:tc>
        <w:tc>
          <w:tcPr>
            <w:tcW w:w="138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投标价格</w:t>
            </w:r>
          </w:p>
        </w:tc>
      </w:tr>
      <w:tr>
        <w:tblPrEx>
          <w:tblCellMar>
            <w:top w:w="0" w:type="dxa"/>
            <w:left w:w="108" w:type="dxa"/>
            <w:bottom w:w="0" w:type="dxa"/>
            <w:right w:w="108" w:type="dxa"/>
          </w:tblCellMar>
        </w:tblPrEx>
        <w:trPr>
          <w:trHeight w:val="495" w:hRule="atLeast"/>
        </w:trPr>
        <w:tc>
          <w:tcPr>
            <w:tcW w:w="1008"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1</w:t>
            </w:r>
          </w:p>
        </w:tc>
        <w:tc>
          <w:tcPr>
            <w:tcW w:w="1964"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水泥杆单干校正</w:t>
            </w:r>
          </w:p>
        </w:tc>
        <w:tc>
          <w:tcPr>
            <w:tcW w:w="937"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根</w:t>
            </w:r>
          </w:p>
        </w:tc>
        <w:tc>
          <w:tcPr>
            <w:tcW w:w="1100"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1</w:t>
            </w:r>
          </w:p>
        </w:tc>
        <w:tc>
          <w:tcPr>
            <w:tcW w:w="167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329</w:t>
            </w:r>
          </w:p>
        </w:tc>
        <w:tc>
          <w:tcPr>
            <w:tcW w:w="1113" w:type="dxa"/>
            <w:vMerge w:val="restart"/>
            <w:tcBorders>
              <w:top w:val="single" w:color="auto" w:sz="4" w:space="0"/>
              <w:left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p>
        </w:tc>
        <w:tc>
          <w:tcPr>
            <w:tcW w:w="138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p>
        </w:tc>
      </w:tr>
      <w:tr>
        <w:tblPrEx>
          <w:tblCellMar>
            <w:top w:w="0" w:type="dxa"/>
            <w:left w:w="108" w:type="dxa"/>
            <w:bottom w:w="0" w:type="dxa"/>
            <w:right w:w="108" w:type="dxa"/>
          </w:tblCellMar>
        </w:tblPrEx>
        <w:trPr>
          <w:trHeight w:val="495" w:hRule="atLeast"/>
        </w:trPr>
        <w:tc>
          <w:tcPr>
            <w:tcW w:w="1008"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2</w:t>
            </w:r>
          </w:p>
        </w:tc>
        <w:tc>
          <w:tcPr>
            <w:tcW w:w="1964"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水泥杆双干校正</w:t>
            </w:r>
          </w:p>
        </w:tc>
        <w:tc>
          <w:tcPr>
            <w:tcW w:w="937"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根</w:t>
            </w:r>
          </w:p>
        </w:tc>
        <w:tc>
          <w:tcPr>
            <w:tcW w:w="1100"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1</w:t>
            </w:r>
          </w:p>
        </w:tc>
        <w:tc>
          <w:tcPr>
            <w:tcW w:w="167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422</w:t>
            </w:r>
          </w:p>
        </w:tc>
        <w:tc>
          <w:tcPr>
            <w:tcW w:w="1113" w:type="dxa"/>
            <w:vMerge w:val="continue"/>
            <w:tcBorders>
              <w:left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p>
        </w:tc>
        <w:tc>
          <w:tcPr>
            <w:tcW w:w="138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p>
        </w:tc>
      </w:tr>
      <w:tr>
        <w:tblPrEx>
          <w:tblCellMar>
            <w:top w:w="0" w:type="dxa"/>
            <w:left w:w="108" w:type="dxa"/>
            <w:bottom w:w="0" w:type="dxa"/>
            <w:right w:w="108" w:type="dxa"/>
          </w:tblCellMar>
        </w:tblPrEx>
        <w:trPr>
          <w:trHeight w:val="495" w:hRule="atLeast"/>
        </w:trPr>
        <w:tc>
          <w:tcPr>
            <w:tcW w:w="1008"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3</w:t>
            </w:r>
          </w:p>
        </w:tc>
        <w:tc>
          <w:tcPr>
            <w:tcW w:w="1964"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更换水泥杆横担</w:t>
            </w:r>
          </w:p>
        </w:tc>
        <w:tc>
          <w:tcPr>
            <w:tcW w:w="937"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根</w:t>
            </w:r>
          </w:p>
        </w:tc>
        <w:tc>
          <w:tcPr>
            <w:tcW w:w="1100"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1</w:t>
            </w:r>
          </w:p>
        </w:tc>
        <w:tc>
          <w:tcPr>
            <w:tcW w:w="167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615</w:t>
            </w:r>
          </w:p>
        </w:tc>
        <w:tc>
          <w:tcPr>
            <w:tcW w:w="1113" w:type="dxa"/>
            <w:vMerge w:val="continue"/>
            <w:tcBorders>
              <w:left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p>
        </w:tc>
        <w:tc>
          <w:tcPr>
            <w:tcW w:w="138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p>
        </w:tc>
      </w:tr>
      <w:tr>
        <w:tblPrEx>
          <w:tblCellMar>
            <w:top w:w="0" w:type="dxa"/>
            <w:left w:w="108" w:type="dxa"/>
            <w:bottom w:w="0" w:type="dxa"/>
            <w:right w:w="108" w:type="dxa"/>
          </w:tblCellMar>
        </w:tblPrEx>
        <w:trPr>
          <w:trHeight w:val="495" w:hRule="atLeast"/>
        </w:trPr>
        <w:tc>
          <w:tcPr>
            <w:tcW w:w="1008"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4</w:t>
            </w:r>
          </w:p>
        </w:tc>
        <w:tc>
          <w:tcPr>
            <w:tcW w:w="1964"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更换铁塔横担</w:t>
            </w:r>
          </w:p>
        </w:tc>
        <w:tc>
          <w:tcPr>
            <w:tcW w:w="937"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根</w:t>
            </w:r>
          </w:p>
        </w:tc>
        <w:tc>
          <w:tcPr>
            <w:tcW w:w="1100"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1</w:t>
            </w:r>
          </w:p>
        </w:tc>
        <w:tc>
          <w:tcPr>
            <w:tcW w:w="167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1829</w:t>
            </w:r>
          </w:p>
        </w:tc>
        <w:tc>
          <w:tcPr>
            <w:tcW w:w="1113" w:type="dxa"/>
            <w:vMerge w:val="continue"/>
            <w:tcBorders>
              <w:left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p>
        </w:tc>
        <w:tc>
          <w:tcPr>
            <w:tcW w:w="138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p>
        </w:tc>
      </w:tr>
      <w:tr>
        <w:tblPrEx>
          <w:tblCellMar>
            <w:top w:w="0" w:type="dxa"/>
            <w:left w:w="108" w:type="dxa"/>
            <w:bottom w:w="0" w:type="dxa"/>
            <w:right w:w="108" w:type="dxa"/>
          </w:tblCellMar>
        </w:tblPrEx>
        <w:trPr>
          <w:trHeight w:val="495" w:hRule="atLeast"/>
        </w:trPr>
        <w:tc>
          <w:tcPr>
            <w:tcW w:w="1008"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5</w:t>
            </w:r>
          </w:p>
        </w:tc>
        <w:tc>
          <w:tcPr>
            <w:tcW w:w="1964"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拉线更换</w:t>
            </w:r>
          </w:p>
        </w:tc>
        <w:tc>
          <w:tcPr>
            <w:tcW w:w="937"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根</w:t>
            </w:r>
          </w:p>
        </w:tc>
        <w:tc>
          <w:tcPr>
            <w:tcW w:w="1100"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1</w:t>
            </w:r>
          </w:p>
        </w:tc>
        <w:tc>
          <w:tcPr>
            <w:tcW w:w="167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382</w:t>
            </w:r>
          </w:p>
        </w:tc>
        <w:tc>
          <w:tcPr>
            <w:tcW w:w="1113" w:type="dxa"/>
            <w:vMerge w:val="continue"/>
            <w:tcBorders>
              <w:left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p>
        </w:tc>
        <w:tc>
          <w:tcPr>
            <w:tcW w:w="138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p>
        </w:tc>
      </w:tr>
      <w:tr>
        <w:tblPrEx>
          <w:tblCellMar>
            <w:top w:w="0" w:type="dxa"/>
            <w:left w:w="108" w:type="dxa"/>
            <w:bottom w:w="0" w:type="dxa"/>
            <w:right w:w="108" w:type="dxa"/>
          </w:tblCellMar>
        </w:tblPrEx>
        <w:trPr>
          <w:trHeight w:val="495" w:hRule="atLeast"/>
        </w:trPr>
        <w:tc>
          <w:tcPr>
            <w:tcW w:w="1008"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6</w:t>
            </w:r>
          </w:p>
        </w:tc>
        <w:tc>
          <w:tcPr>
            <w:tcW w:w="1964"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铁塔螺栓紧固</w:t>
            </w:r>
          </w:p>
        </w:tc>
        <w:tc>
          <w:tcPr>
            <w:tcW w:w="937"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台座</w:t>
            </w:r>
          </w:p>
        </w:tc>
        <w:tc>
          <w:tcPr>
            <w:tcW w:w="1100"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1</w:t>
            </w:r>
          </w:p>
        </w:tc>
        <w:tc>
          <w:tcPr>
            <w:tcW w:w="167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714</w:t>
            </w:r>
          </w:p>
        </w:tc>
        <w:tc>
          <w:tcPr>
            <w:tcW w:w="1113" w:type="dxa"/>
            <w:vMerge w:val="continue"/>
            <w:tcBorders>
              <w:left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p>
        </w:tc>
        <w:tc>
          <w:tcPr>
            <w:tcW w:w="138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p>
        </w:tc>
      </w:tr>
      <w:tr>
        <w:tblPrEx>
          <w:tblCellMar>
            <w:top w:w="0" w:type="dxa"/>
            <w:left w:w="108" w:type="dxa"/>
            <w:bottom w:w="0" w:type="dxa"/>
            <w:right w:w="108" w:type="dxa"/>
          </w:tblCellMar>
        </w:tblPrEx>
        <w:trPr>
          <w:trHeight w:val="495" w:hRule="atLeast"/>
        </w:trPr>
        <w:tc>
          <w:tcPr>
            <w:tcW w:w="1008"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7</w:t>
            </w:r>
          </w:p>
        </w:tc>
        <w:tc>
          <w:tcPr>
            <w:tcW w:w="1964"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接地装置更换</w:t>
            </w:r>
          </w:p>
        </w:tc>
        <w:tc>
          <w:tcPr>
            <w:tcW w:w="937"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处</w:t>
            </w:r>
          </w:p>
        </w:tc>
        <w:tc>
          <w:tcPr>
            <w:tcW w:w="1100"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1</w:t>
            </w:r>
          </w:p>
        </w:tc>
        <w:tc>
          <w:tcPr>
            <w:tcW w:w="167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3639</w:t>
            </w:r>
          </w:p>
        </w:tc>
        <w:tc>
          <w:tcPr>
            <w:tcW w:w="1113" w:type="dxa"/>
            <w:vMerge w:val="continue"/>
            <w:tcBorders>
              <w:left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p>
        </w:tc>
        <w:tc>
          <w:tcPr>
            <w:tcW w:w="138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p>
        </w:tc>
      </w:tr>
      <w:tr>
        <w:tblPrEx>
          <w:tblCellMar>
            <w:top w:w="0" w:type="dxa"/>
            <w:left w:w="108" w:type="dxa"/>
            <w:bottom w:w="0" w:type="dxa"/>
            <w:right w:w="108" w:type="dxa"/>
          </w:tblCellMar>
        </w:tblPrEx>
        <w:trPr>
          <w:trHeight w:val="495" w:hRule="atLeast"/>
        </w:trPr>
        <w:tc>
          <w:tcPr>
            <w:tcW w:w="1008"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8</w:t>
            </w:r>
          </w:p>
        </w:tc>
        <w:tc>
          <w:tcPr>
            <w:tcW w:w="1964"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避雷装置更换</w:t>
            </w:r>
          </w:p>
        </w:tc>
        <w:tc>
          <w:tcPr>
            <w:tcW w:w="937"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项</w:t>
            </w:r>
          </w:p>
        </w:tc>
        <w:tc>
          <w:tcPr>
            <w:tcW w:w="1100"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1</w:t>
            </w:r>
          </w:p>
        </w:tc>
        <w:tc>
          <w:tcPr>
            <w:tcW w:w="167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430</w:t>
            </w:r>
          </w:p>
        </w:tc>
        <w:tc>
          <w:tcPr>
            <w:tcW w:w="1113" w:type="dxa"/>
            <w:vMerge w:val="continue"/>
            <w:tcBorders>
              <w:left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p>
        </w:tc>
        <w:tc>
          <w:tcPr>
            <w:tcW w:w="138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p>
        </w:tc>
      </w:tr>
      <w:tr>
        <w:tblPrEx>
          <w:tblCellMar>
            <w:top w:w="0" w:type="dxa"/>
            <w:left w:w="108" w:type="dxa"/>
            <w:bottom w:w="0" w:type="dxa"/>
            <w:right w:w="108" w:type="dxa"/>
          </w:tblCellMar>
        </w:tblPrEx>
        <w:trPr>
          <w:trHeight w:val="495" w:hRule="atLeast"/>
        </w:trPr>
        <w:tc>
          <w:tcPr>
            <w:tcW w:w="1008"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9</w:t>
            </w:r>
          </w:p>
        </w:tc>
        <w:tc>
          <w:tcPr>
            <w:tcW w:w="1964"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导线架设更换(三根含金具）</w:t>
            </w:r>
          </w:p>
        </w:tc>
        <w:tc>
          <w:tcPr>
            <w:tcW w:w="937"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km</w:t>
            </w:r>
          </w:p>
        </w:tc>
        <w:tc>
          <w:tcPr>
            <w:tcW w:w="1100"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1</w:t>
            </w:r>
          </w:p>
        </w:tc>
        <w:tc>
          <w:tcPr>
            <w:tcW w:w="167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87650</w:t>
            </w:r>
          </w:p>
        </w:tc>
        <w:tc>
          <w:tcPr>
            <w:tcW w:w="1113" w:type="dxa"/>
            <w:vMerge w:val="continue"/>
            <w:tcBorders>
              <w:left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p>
        </w:tc>
        <w:tc>
          <w:tcPr>
            <w:tcW w:w="138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p>
        </w:tc>
      </w:tr>
      <w:tr>
        <w:tblPrEx>
          <w:tblCellMar>
            <w:top w:w="0" w:type="dxa"/>
            <w:left w:w="108" w:type="dxa"/>
            <w:bottom w:w="0" w:type="dxa"/>
            <w:right w:w="108" w:type="dxa"/>
          </w:tblCellMar>
        </w:tblPrEx>
        <w:trPr>
          <w:trHeight w:val="495" w:hRule="atLeast"/>
        </w:trPr>
        <w:tc>
          <w:tcPr>
            <w:tcW w:w="1008"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10</w:t>
            </w:r>
          </w:p>
        </w:tc>
        <w:tc>
          <w:tcPr>
            <w:tcW w:w="1964"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导线断股压接</w:t>
            </w:r>
          </w:p>
        </w:tc>
        <w:tc>
          <w:tcPr>
            <w:tcW w:w="937"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个</w:t>
            </w:r>
          </w:p>
        </w:tc>
        <w:tc>
          <w:tcPr>
            <w:tcW w:w="1100"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1</w:t>
            </w:r>
          </w:p>
        </w:tc>
        <w:tc>
          <w:tcPr>
            <w:tcW w:w="167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886</w:t>
            </w:r>
          </w:p>
        </w:tc>
        <w:tc>
          <w:tcPr>
            <w:tcW w:w="1113" w:type="dxa"/>
            <w:vMerge w:val="continue"/>
            <w:tcBorders>
              <w:left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p>
        </w:tc>
        <w:tc>
          <w:tcPr>
            <w:tcW w:w="138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p>
        </w:tc>
      </w:tr>
      <w:tr>
        <w:tblPrEx>
          <w:tblCellMar>
            <w:top w:w="0" w:type="dxa"/>
            <w:left w:w="108" w:type="dxa"/>
            <w:bottom w:w="0" w:type="dxa"/>
            <w:right w:w="108" w:type="dxa"/>
          </w:tblCellMar>
        </w:tblPrEx>
        <w:trPr>
          <w:trHeight w:val="495" w:hRule="atLeast"/>
        </w:trPr>
        <w:tc>
          <w:tcPr>
            <w:tcW w:w="1008"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11</w:t>
            </w:r>
          </w:p>
        </w:tc>
        <w:tc>
          <w:tcPr>
            <w:tcW w:w="1964"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导线弧垂调整</w:t>
            </w:r>
          </w:p>
        </w:tc>
        <w:tc>
          <w:tcPr>
            <w:tcW w:w="937"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处</w:t>
            </w:r>
          </w:p>
        </w:tc>
        <w:tc>
          <w:tcPr>
            <w:tcW w:w="1100"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1</w:t>
            </w:r>
          </w:p>
        </w:tc>
        <w:tc>
          <w:tcPr>
            <w:tcW w:w="167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818</w:t>
            </w:r>
          </w:p>
        </w:tc>
        <w:tc>
          <w:tcPr>
            <w:tcW w:w="1113" w:type="dxa"/>
            <w:vMerge w:val="continue"/>
            <w:tcBorders>
              <w:left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p>
        </w:tc>
        <w:tc>
          <w:tcPr>
            <w:tcW w:w="138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p>
        </w:tc>
      </w:tr>
      <w:tr>
        <w:tblPrEx>
          <w:tblCellMar>
            <w:top w:w="0" w:type="dxa"/>
            <w:left w:w="108" w:type="dxa"/>
            <w:bottom w:w="0" w:type="dxa"/>
            <w:right w:w="108" w:type="dxa"/>
          </w:tblCellMar>
        </w:tblPrEx>
        <w:trPr>
          <w:trHeight w:val="495" w:hRule="atLeast"/>
        </w:trPr>
        <w:tc>
          <w:tcPr>
            <w:tcW w:w="1008"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12</w:t>
            </w:r>
          </w:p>
        </w:tc>
        <w:tc>
          <w:tcPr>
            <w:tcW w:w="1964"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更换悬垂绝缘子串</w:t>
            </w:r>
          </w:p>
        </w:tc>
        <w:tc>
          <w:tcPr>
            <w:tcW w:w="937"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组</w:t>
            </w:r>
          </w:p>
        </w:tc>
        <w:tc>
          <w:tcPr>
            <w:tcW w:w="1100"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1</w:t>
            </w:r>
          </w:p>
        </w:tc>
        <w:tc>
          <w:tcPr>
            <w:tcW w:w="167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368</w:t>
            </w:r>
          </w:p>
        </w:tc>
        <w:tc>
          <w:tcPr>
            <w:tcW w:w="1113" w:type="dxa"/>
            <w:vMerge w:val="continue"/>
            <w:tcBorders>
              <w:left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p>
        </w:tc>
        <w:tc>
          <w:tcPr>
            <w:tcW w:w="138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p>
        </w:tc>
      </w:tr>
      <w:tr>
        <w:tblPrEx>
          <w:tblCellMar>
            <w:top w:w="0" w:type="dxa"/>
            <w:left w:w="108" w:type="dxa"/>
            <w:bottom w:w="0" w:type="dxa"/>
            <w:right w:w="108" w:type="dxa"/>
          </w:tblCellMar>
        </w:tblPrEx>
        <w:trPr>
          <w:trHeight w:val="495" w:hRule="atLeast"/>
        </w:trPr>
        <w:tc>
          <w:tcPr>
            <w:tcW w:w="1008"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13</w:t>
            </w:r>
          </w:p>
        </w:tc>
        <w:tc>
          <w:tcPr>
            <w:tcW w:w="1964"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更换绝缘子串</w:t>
            </w:r>
          </w:p>
        </w:tc>
        <w:tc>
          <w:tcPr>
            <w:tcW w:w="937"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组</w:t>
            </w:r>
          </w:p>
        </w:tc>
        <w:tc>
          <w:tcPr>
            <w:tcW w:w="1100"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1</w:t>
            </w:r>
          </w:p>
        </w:tc>
        <w:tc>
          <w:tcPr>
            <w:tcW w:w="167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454</w:t>
            </w:r>
          </w:p>
        </w:tc>
        <w:tc>
          <w:tcPr>
            <w:tcW w:w="1113" w:type="dxa"/>
            <w:vMerge w:val="continue"/>
            <w:tcBorders>
              <w:left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p>
        </w:tc>
        <w:tc>
          <w:tcPr>
            <w:tcW w:w="138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p>
        </w:tc>
      </w:tr>
      <w:tr>
        <w:tblPrEx>
          <w:tblCellMar>
            <w:top w:w="0" w:type="dxa"/>
            <w:left w:w="108" w:type="dxa"/>
            <w:bottom w:w="0" w:type="dxa"/>
            <w:right w:w="108" w:type="dxa"/>
          </w:tblCellMar>
        </w:tblPrEx>
        <w:trPr>
          <w:trHeight w:val="495" w:hRule="atLeast"/>
        </w:trPr>
        <w:tc>
          <w:tcPr>
            <w:tcW w:w="1008"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14</w:t>
            </w:r>
          </w:p>
        </w:tc>
        <w:tc>
          <w:tcPr>
            <w:tcW w:w="1964"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更换耐张线夹</w:t>
            </w:r>
          </w:p>
        </w:tc>
        <w:tc>
          <w:tcPr>
            <w:tcW w:w="937"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组</w:t>
            </w:r>
          </w:p>
        </w:tc>
        <w:tc>
          <w:tcPr>
            <w:tcW w:w="1100"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1</w:t>
            </w:r>
          </w:p>
        </w:tc>
        <w:tc>
          <w:tcPr>
            <w:tcW w:w="167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342</w:t>
            </w:r>
          </w:p>
        </w:tc>
        <w:tc>
          <w:tcPr>
            <w:tcW w:w="1113" w:type="dxa"/>
            <w:vMerge w:val="continue"/>
            <w:tcBorders>
              <w:left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p>
        </w:tc>
        <w:tc>
          <w:tcPr>
            <w:tcW w:w="138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p>
        </w:tc>
      </w:tr>
      <w:tr>
        <w:tblPrEx>
          <w:tblCellMar>
            <w:top w:w="0" w:type="dxa"/>
            <w:left w:w="108" w:type="dxa"/>
            <w:bottom w:w="0" w:type="dxa"/>
            <w:right w:w="108" w:type="dxa"/>
          </w:tblCellMar>
        </w:tblPrEx>
        <w:trPr>
          <w:trHeight w:val="495" w:hRule="atLeast"/>
        </w:trPr>
        <w:tc>
          <w:tcPr>
            <w:tcW w:w="1008"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15</w:t>
            </w:r>
          </w:p>
        </w:tc>
        <w:tc>
          <w:tcPr>
            <w:tcW w:w="1964"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12米水泥电杆组立</w:t>
            </w:r>
          </w:p>
        </w:tc>
        <w:tc>
          <w:tcPr>
            <w:tcW w:w="937"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根</w:t>
            </w:r>
          </w:p>
        </w:tc>
        <w:tc>
          <w:tcPr>
            <w:tcW w:w="1100"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1</w:t>
            </w:r>
          </w:p>
        </w:tc>
        <w:tc>
          <w:tcPr>
            <w:tcW w:w="167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6500</w:t>
            </w:r>
          </w:p>
        </w:tc>
        <w:tc>
          <w:tcPr>
            <w:tcW w:w="1113" w:type="dxa"/>
            <w:vMerge w:val="continue"/>
            <w:tcBorders>
              <w:left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p>
        </w:tc>
        <w:tc>
          <w:tcPr>
            <w:tcW w:w="138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p>
        </w:tc>
      </w:tr>
      <w:tr>
        <w:tblPrEx>
          <w:tblCellMar>
            <w:top w:w="0" w:type="dxa"/>
            <w:left w:w="108" w:type="dxa"/>
            <w:bottom w:w="0" w:type="dxa"/>
            <w:right w:w="108" w:type="dxa"/>
          </w:tblCellMar>
        </w:tblPrEx>
        <w:trPr>
          <w:trHeight w:val="495" w:hRule="atLeast"/>
        </w:trPr>
        <w:tc>
          <w:tcPr>
            <w:tcW w:w="1008"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16</w:t>
            </w:r>
          </w:p>
        </w:tc>
        <w:tc>
          <w:tcPr>
            <w:tcW w:w="1964"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18米水泥电杆组立</w:t>
            </w:r>
          </w:p>
        </w:tc>
        <w:tc>
          <w:tcPr>
            <w:tcW w:w="937"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根</w:t>
            </w:r>
          </w:p>
        </w:tc>
        <w:tc>
          <w:tcPr>
            <w:tcW w:w="1100"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1</w:t>
            </w:r>
          </w:p>
        </w:tc>
        <w:tc>
          <w:tcPr>
            <w:tcW w:w="167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7200</w:t>
            </w:r>
          </w:p>
        </w:tc>
        <w:tc>
          <w:tcPr>
            <w:tcW w:w="1113" w:type="dxa"/>
            <w:vMerge w:val="continue"/>
            <w:tcBorders>
              <w:left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p>
        </w:tc>
        <w:tc>
          <w:tcPr>
            <w:tcW w:w="138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p>
        </w:tc>
      </w:tr>
      <w:tr>
        <w:tblPrEx>
          <w:tblCellMar>
            <w:top w:w="0" w:type="dxa"/>
            <w:left w:w="108" w:type="dxa"/>
            <w:bottom w:w="0" w:type="dxa"/>
            <w:right w:w="108" w:type="dxa"/>
          </w:tblCellMar>
        </w:tblPrEx>
        <w:trPr>
          <w:trHeight w:val="495" w:hRule="atLeast"/>
        </w:trPr>
        <w:tc>
          <w:tcPr>
            <w:tcW w:w="100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17</w:t>
            </w:r>
          </w:p>
        </w:tc>
        <w:tc>
          <w:tcPr>
            <w:tcW w:w="196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35KV电压互感器</w:t>
            </w:r>
          </w:p>
        </w:tc>
        <w:tc>
          <w:tcPr>
            <w:tcW w:w="93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台</w:t>
            </w:r>
          </w:p>
        </w:tc>
        <w:tc>
          <w:tcPr>
            <w:tcW w:w="110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1</w:t>
            </w:r>
          </w:p>
        </w:tc>
        <w:tc>
          <w:tcPr>
            <w:tcW w:w="167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8900</w:t>
            </w:r>
          </w:p>
        </w:tc>
        <w:tc>
          <w:tcPr>
            <w:tcW w:w="1113" w:type="dxa"/>
            <w:vMerge w:val="continue"/>
            <w:tcBorders>
              <w:left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p>
        </w:tc>
        <w:tc>
          <w:tcPr>
            <w:tcW w:w="138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p>
        </w:tc>
      </w:tr>
      <w:tr>
        <w:tblPrEx>
          <w:tblCellMar>
            <w:top w:w="0" w:type="dxa"/>
            <w:left w:w="108" w:type="dxa"/>
            <w:bottom w:w="0" w:type="dxa"/>
            <w:right w:w="108" w:type="dxa"/>
          </w:tblCellMar>
        </w:tblPrEx>
        <w:trPr>
          <w:trHeight w:val="495" w:hRule="atLeast"/>
        </w:trPr>
        <w:tc>
          <w:tcPr>
            <w:tcW w:w="1008"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18</w:t>
            </w:r>
          </w:p>
        </w:tc>
        <w:tc>
          <w:tcPr>
            <w:tcW w:w="1964"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35KV电流互感器</w:t>
            </w:r>
          </w:p>
        </w:tc>
        <w:tc>
          <w:tcPr>
            <w:tcW w:w="937"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台</w:t>
            </w:r>
          </w:p>
        </w:tc>
        <w:tc>
          <w:tcPr>
            <w:tcW w:w="1100"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1</w:t>
            </w:r>
          </w:p>
        </w:tc>
        <w:tc>
          <w:tcPr>
            <w:tcW w:w="167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8900</w:t>
            </w:r>
          </w:p>
        </w:tc>
        <w:tc>
          <w:tcPr>
            <w:tcW w:w="1113" w:type="dxa"/>
            <w:vMerge w:val="continue"/>
            <w:tcBorders>
              <w:left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p>
        </w:tc>
        <w:tc>
          <w:tcPr>
            <w:tcW w:w="138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p>
        </w:tc>
      </w:tr>
      <w:tr>
        <w:tblPrEx>
          <w:tblCellMar>
            <w:top w:w="0" w:type="dxa"/>
            <w:left w:w="108" w:type="dxa"/>
            <w:bottom w:w="0" w:type="dxa"/>
            <w:right w:w="108" w:type="dxa"/>
          </w:tblCellMar>
        </w:tblPrEx>
        <w:trPr>
          <w:trHeight w:val="495" w:hRule="atLeast"/>
        </w:trPr>
        <w:tc>
          <w:tcPr>
            <w:tcW w:w="1008"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19</w:t>
            </w:r>
          </w:p>
        </w:tc>
        <w:tc>
          <w:tcPr>
            <w:tcW w:w="1964"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35KV熔断器</w:t>
            </w:r>
          </w:p>
        </w:tc>
        <w:tc>
          <w:tcPr>
            <w:tcW w:w="937"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组</w:t>
            </w:r>
          </w:p>
        </w:tc>
        <w:tc>
          <w:tcPr>
            <w:tcW w:w="1100"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1</w:t>
            </w:r>
          </w:p>
        </w:tc>
        <w:tc>
          <w:tcPr>
            <w:tcW w:w="167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420</w:t>
            </w:r>
          </w:p>
        </w:tc>
        <w:tc>
          <w:tcPr>
            <w:tcW w:w="1113" w:type="dxa"/>
            <w:vMerge w:val="continue"/>
            <w:tcBorders>
              <w:left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p>
        </w:tc>
        <w:tc>
          <w:tcPr>
            <w:tcW w:w="138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p>
        </w:tc>
      </w:tr>
      <w:tr>
        <w:tblPrEx>
          <w:tblCellMar>
            <w:top w:w="0" w:type="dxa"/>
            <w:left w:w="108" w:type="dxa"/>
            <w:bottom w:w="0" w:type="dxa"/>
            <w:right w:w="108" w:type="dxa"/>
          </w:tblCellMar>
        </w:tblPrEx>
        <w:trPr>
          <w:trHeight w:val="495" w:hRule="atLeast"/>
        </w:trPr>
        <w:tc>
          <w:tcPr>
            <w:tcW w:w="1008"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20</w:t>
            </w:r>
          </w:p>
        </w:tc>
        <w:tc>
          <w:tcPr>
            <w:tcW w:w="1964"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35KV消谐装置</w:t>
            </w:r>
          </w:p>
        </w:tc>
        <w:tc>
          <w:tcPr>
            <w:tcW w:w="937"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套</w:t>
            </w:r>
          </w:p>
        </w:tc>
        <w:tc>
          <w:tcPr>
            <w:tcW w:w="1100"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1</w:t>
            </w:r>
          </w:p>
        </w:tc>
        <w:tc>
          <w:tcPr>
            <w:tcW w:w="167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13450</w:t>
            </w:r>
          </w:p>
        </w:tc>
        <w:tc>
          <w:tcPr>
            <w:tcW w:w="1113" w:type="dxa"/>
            <w:vMerge w:val="continue"/>
            <w:tcBorders>
              <w:left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p>
        </w:tc>
        <w:tc>
          <w:tcPr>
            <w:tcW w:w="138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p>
        </w:tc>
      </w:tr>
      <w:tr>
        <w:tblPrEx>
          <w:tblCellMar>
            <w:top w:w="0" w:type="dxa"/>
            <w:left w:w="108" w:type="dxa"/>
            <w:bottom w:w="0" w:type="dxa"/>
            <w:right w:w="108" w:type="dxa"/>
          </w:tblCellMar>
        </w:tblPrEx>
        <w:trPr>
          <w:trHeight w:val="495" w:hRule="atLeast"/>
        </w:trPr>
        <w:tc>
          <w:tcPr>
            <w:tcW w:w="1008"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21</w:t>
            </w:r>
          </w:p>
        </w:tc>
        <w:tc>
          <w:tcPr>
            <w:tcW w:w="1964"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10KV电压互感器</w:t>
            </w:r>
          </w:p>
        </w:tc>
        <w:tc>
          <w:tcPr>
            <w:tcW w:w="937"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台</w:t>
            </w:r>
          </w:p>
        </w:tc>
        <w:tc>
          <w:tcPr>
            <w:tcW w:w="1100"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1</w:t>
            </w:r>
          </w:p>
        </w:tc>
        <w:tc>
          <w:tcPr>
            <w:tcW w:w="167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2800</w:t>
            </w:r>
          </w:p>
        </w:tc>
        <w:tc>
          <w:tcPr>
            <w:tcW w:w="1113" w:type="dxa"/>
            <w:vMerge w:val="continue"/>
            <w:tcBorders>
              <w:left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p>
        </w:tc>
        <w:tc>
          <w:tcPr>
            <w:tcW w:w="138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p>
        </w:tc>
      </w:tr>
      <w:tr>
        <w:tblPrEx>
          <w:tblCellMar>
            <w:top w:w="0" w:type="dxa"/>
            <w:left w:w="108" w:type="dxa"/>
            <w:bottom w:w="0" w:type="dxa"/>
            <w:right w:w="108" w:type="dxa"/>
          </w:tblCellMar>
        </w:tblPrEx>
        <w:trPr>
          <w:trHeight w:val="495" w:hRule="atLeast"/>
        </w:trPr>
        <w:tc>
          <w:tcPr>
            <w:tcW w:w="1008"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22</w:t>
            </w:r>
          </w:p>
        </w:tc>
        <w:tc>
          <w:tcPr>
            <w:tcW w:w="1964"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10KV电流互感器</w:t>
            </w:r>
          </w:p>
        </w:tc>
        <w:tc>
          <w:tcPr>
            <w:tcW w:w="937"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台</w:t>
            </w:r>
          </w:p>
        </w:tc>
        <w:tc>
          <w:tcPr>
            <w:tcW w:w="1100"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1</w:t>
            </w:r>
          </w:p>
        </w:tc>
        <w:tc>
          <w:tcPr>
            <w:tcW w:w="167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2800</w:t>
            </w:r>
          </w:p>
        </w:tc>
        <w:tc>
          <w:tcPr>
            <w:tcW w:w="1113" w:type="dxa"/>
            <w:vMerge w:val="continue"/>
            <w:tcBorders>
              <w:left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p>
        </w:tc>
        <w:tc>
          <w:tcPr>
            <w:tcW w:w="138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p>
        </w:tc>
      </w:tr>
      <w:tr>
        <w:tblPrEx>
          <w:tblCellMar>
            <w:top w:w="0" w:type="dxa"/>
            <w:left w:w="108" w:type="dxa"/>
            <w:bottom w:w="0" w:type="dxa"/>
            <w:right w:w="108" w:type="dxa"/>
          </w:tblCellMar>
        </w:tblPrEx>
        <w:trPr>
          <w:trHeight w:val="495" w:hRule="atLeast"/>
        </w:trPr>
        <w:tc>
          <w:tcPr>
            <w:tcW w:w="1008"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23</w:t>
            </w:r>
          </w:p>
        </w:tc>
        <w:tc>
          <w:tcPr>
            <w:tcW w:w="1964"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10KV熔断器</w:t>
            </w:r>
          </w:p>
        </w:tc>
        <w:tc>
          <w:tcPr>
            <w:tcW w:w="937"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组</w:t>
            </w:r>
          </w:p>
        </w:tc>
        <w:tc>
          <w:tcPr>
            <w:tcW w:w="1100"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1</w:t>
            </w:r>
          </w:p>
        </w:tc>
        <w:tc>
          <w:tcPr>
            <w:tcW w:w="167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420</w:t>
            </w:r>
          </w:p>
        </w:tc>
        <w:tc>
          <w:tcPr>
            <w:tcW w:w="1113" w:type="dxa"/>
            <w:vMerge w:val="continue"/>
            <w:tcBorders>
              <w:left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p>
        </w:tc>
        <w:tc>
          <w:tcPr>
            <w:tcW w:w="138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p>
        </w:tc>
      </w:tr>
      <w:tr>
        <w:tblPrEx>
          <w:tblCellMar>
            <w:top w:w="0" w:type="dxa"/>
            <w:left w:w="108" w:type="dxa"/>
            <w:bottom w:w="0" w:type="dxa"/>
            <w:right w:w="108" w:type="dxa"/>
          </w:tblCellMar>
        </w:tblPrEx>
        <w:trPr>
          <w:trHeight w:val="495" w:hRule="atLeast"/>
        </w:trPr>
        <w:tc>
          <w:tcPr>
            <w:tcW w:w="1008"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24</w:t>
            </w:r>
          </w:p>
        </w:tc>
        <w:tc>
          <w:tcPr>
            <w:tcW w:w="1964"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角钢横担</w:t>
            </w:r>
          </w:p>
        </w:tc>
        <w:tc>
          <w:tcPr>
            <w:tcW w:w="937"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条</w:t>
            </w:r>
          </w:p>
        </w:tc>
        <w:tc>
          <w:tcPr>
            <w:tcW w:w="1100"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1</w:t>
            </w:r>
          </w:p>
        </w:tc>
        <w:tc>
          <w:tcPr>
            <w:tcW w:w="167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410</w:t>
            </w:r>
          </w:p>
        </w:tc>
        <w:tc>
          <w:tcPr>
            <w:tcW w:w="1113" w:type="dxa"/>
            <w:vMerge w:val="continue"/>
            <w:tcBorders>
              <w:left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p>
        </w:tc>
        <w:tc>
          <w:tcPr>
            <w:tcW w:w="138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p>
        </w:tc>
      </w:tr>
      <w:tr>
        <w:tblPrEx>
          <w:tblCellMar>
            <w:top w:w="0" w:type="dxa"/>
            <w:left w:w="108" w:type="dxa"/>
            <w:bottom w:w="0" w:type="dxa"/>
            <w:right w:w="108" w:type="dxa"/>
          </w:tblCellMar>
        </w:tblPrEx>
        <w:trPr>
          <w:trHeight w:val="495" w:hRule="atLeast"/>
        </w:trPr>
        <w:tc>
          <w:tcPr>
            <w:tcW w:w="100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25</w:t>
            </w:r>
          </w:p>
        </w:tc>
        <w:tc>
          <w:tcPr>
            <w:tcW w:w="196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真空断路器ZW32-12F/630A</w:t>
            </w:r>
          </w:p>
        </w:tc>
        <w:tc>
          <w:tcPr>
            <w:tcW w:w="93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台</w:t>
            </w:r>
          </w:p>
        </w:tc>
        <w:tc>
          <w:tcPr>
            <w:tcW w:w="110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1</w:t>
            </w:r>
          </w:p>
        </w:tc>
        <w:tc>
          <w:tcPr>
            <w:tcW w:w="167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6400</w:t>
            </w:r>
          </w:p>
        </w:tc>
        <w:tc>
          <w:tcPr>
            <w:tcW w:w="1113" w:type="dxa"/>
            <w:vMerge w:val="continue"/>
            <w:tcBorders>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p>
        </w:tc>
        <w:tc>
          <w:tcPr>
            <w:tcW w:w="138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p>
        </w:tc>
      </w:tr>
    </w:tbl>
    <w:p>
      <w:pPr>
        <w:pStyle w:val="2"/>
        <w:ind w:left="440" w:firstLine="442"/>
        <w:rPr>
          <w:rFonts w:hint="eastAsia"/>
          <w:b/>
          <w:u w:val="single"/>
        </w:rPr>
      </w:pPr>
    </w:p>
    <w:p>
      <w:pPr>
        <w:spacing w:before="6"/>
        <w:ind w:right="92"/>
        <w:rPr>
          <w:rFonts w:hint="eastAsia" w:ascii="仿宋" w:hAnsi="仿宋" w:eastAsia="仿宋" w:cs="仿宋"/>
          <w:b/>
          <w:bCs/>
          <w:sz w:val="28"/>
          <w:lang w:eastAsia="zh-CN"/>
        </w:rPr>
      </w:pPr>
      <w:r>
        <w:rPr>
          <w:rFonts w:hint="eastAsia" w:ascii="仿宋" w:hAnsi="仿宋" w:eastAsia="仿宋" w:cs="仿宋"/>
          <w:b/>
          <w:bCs/>
          <w:sz w:val="28"/>
        </w:rPr>
        <w:t>附：工程量清单说明</w:t>
      </w:r>
      <w:r>
        <w:rPr>
          <w:rFonts w:hint="eastAsia" w:ascii="仿宋" w:hAnsi="仿宋" w:eastAsia="仿宋" w:cs="仿宋"/>
          <w:b/>
          <w:bCs/>
          <w:sz w:val="28"/>
          <w:lang w:eastAsia="zh-CN"/>
        </w:rPr>
        <w:t>及服务内容</w:t>
      </w:r>
    </w:p>
    <w:p>
      <w:pPr>
        <w:spacing w:before="39"/>
        <w:ind w:left="441"/>
        <w:jc w:val="center"/>
        <w:rPr>
          <w:b/>
          <w:sz w:val="24"/>
        </w:rPr>
      </w:pPr>
      <w:r>
        <w:rPr>
          <w:b/>
          <w:sz w:val="24"/>
        </w:rPr>
        <w:t>工程量清单说明</w:t>
      </w:r>
    </w:p>
    <w:p>
      <w:pPr>
        <w:pStyle w:val="30"/>
        <w:numPr>
          <w:ilvl w:val="0"/>
          <w:numId w:val="3"/>
        </w:numPr>
        <w:tabs>
          <w:tab w:val="left" w:pos="142"/>
        </w:tabs>
        <w:spacing w:line="276" w:lineRule="auto"/>
        <w:ind w:left="0" w:firstLine="404" w:firstLineChars="200"/>
        <w:jc w:val="both"/>
        <w:rPr>
          <w:spacing w:val="-3"/>
          <w:sz w:val="21"/>
        </w:rPr>
      </w:pPr>
      <w:r>
        <w:rPr>
          <w:spacing w:val="-4"/>
          <w:sz w:val="21"/>
        </w:rPr>
        <w:t>工程</w:t>
      </w:r>
      <w:r>
        <w:rPr>
          <w:spacing w:val="-3"/>
          <w:sz w:val="21"/>
        </w:rPr>
        <w:t>量清单分为包干项目和单价承包项目</w:t>
      </w:r>
      <w:r>
        <w:rPr>
          <w:rFonts w:hint="eastAsia"/>
          <w:spacing w:val="-3"/>
          <w:sz w:val="21"/>
        </w:rPr>
        <w:t>,费用为一个合同年度费用</w:t>
      </w:r>
      <w:r>
        <w:rPr>
          <w:spacing w:val="-3"/>
          <w:sz w:val="21"/>
        </w:rPr>
        <w:t>。</w:t>
      </w:r>
    </w:p>
    <w:p>
      <w:pPr>
        <w:pStyle w:val="30"/>
        <w:numPr>
          <w:ilvl w:val="0"/>
          <w:numId w:val="3"/>
        </w:numPr>
        <w:tabs>
          <w:tab w:val="left" w:pos="142"/>
        </w:tabs>
        <w:spacing w:line="276" w:lineRule="auto"/>
        <w:ind w:left="0" w:firstLine="408" w:firstLineChars="200"/>
        <w:jc w:val="both"/>
        <w:rPr>
          <w:spacing w:val="-3"/>
          <w:sz w:val="21"/>
        </w:rPr>
      </w:pPr>
      <w:r>
        <w:rPr>
          <w:spacing w:val="-3"/>
          <w:sz w:val="21"/>
        </w:rPr>
        <w:t>工程量清单应与合同条款、技术规范等文件结合起来查阅与理解。</w:t>
      </w:r>
    </w:p>
    <w:p>
      <w:pPr>
        <w:pStyle w:val="30"/>
        <w:numPr>
          <w:ilvl w:val="0"/>
          <w:numId w:val="3"/>
        </w:numPr>
        <w:tabs>
          <w:tab w:val="left" w:pos="142"/>
        </w:tabs>
        <w:spacing w:line="276" w:lineRule="auto"/>
        <w:ind w:left="0" w:firstLine="408" w:firstLineChars="200"/>
        <w:jc w:val="both"/>
        <w:rPr>
          <w:spacing w:val="-3"/>
          <w:sz w:val="21"/>
        </w:rPr>
      </w:pPr>
      <w:r>
        <w:rPr>
          <w:spacing w:val="-3"/>
          <w:sz w:val="21"/>
        </w:rPr>
        <w:t>除非合同另有规定，工程量清单中有标价的单价均已包括了为实施和完成合同工程所需的劳务、材料、机械、质检（自检）、安装、管理、保险、税费、利润等费用，以及合同明示或暗示的所有责任、义务和一般风险。</w:t>
      </w:r>
    </w:p>
    <w:p>
      <w:pPr>
        <w:pStyle w:val="30"/>
        <w:numPr>
          <w:ilvl w:val="0"/>
          <w:numId w:val="3"/>
        </w:numPr>
        <w:tabs>
          <w:tab w:val="left" w:pos="142"/>
        </w:tabs>
        <w:spacing w:line="276" w:lineRule="auto"/>
        <w:ind w:left="0" w:firstLine="408" w:firstLineChars="200"/>
        <w:jc w:val="both"/>
        <w:rPr>
          <w:spacing w:val="-3"/>
          <w:sz w:val="21"/>
        </w:rPr>
      </w:pPr>
      <w:r>
        <w:rPr>
          <w:spacing w:val="-3"/>
          <w:sz w:val="21"/>
        </w:rPr>
        <w:t>承包人对用于本合同维修工程的各类装备的提供、运输、维护、拆卸、拼装等支付的费用，已包括在工程量清单的单价之中。</w:t>
      </w:r>
    </w:p>
    <w:p>
      <w:pPr>
        <w:pStyle w:val="30"/>
        <w:numPr>
          <w:ilvl w:val="0"/>
          <w:numId w:val="3"/>
        </w:numPr>
        <w:tabs>
          <w:tab w:val="left" w:pos="142"/>
        </w:tabs>
        <w:spacing w:line="276" w:lineRule="auto"/>
        <w:ind w:left="0" w:firstLine="408" w:firstLineChars="200"/>
        <w:jc w:val="both"/>
        <w:rPr>
          <w:spacing w:val="-3"/>
          <w:sz w:val="21"/>
        </w:rPr>
      </w:pPr>
      <w:r>
        <w:rPr>
          <w:spacing w:val="-3"/>
          <w:sz w:val="21"/>
        </w:rPr>
        <w:t>临时用地由</w:t>
      </w:r>
      <w:r>
        <w:rPr>
          <w:rFonts w:hint="eastAsia"/>
          <w:spacing w:val="-3"/>
          <w:sz w:val="21"/>
        </w:rPr>
        <w:t>报价</w:t>
      </w:r>
      <w:r>
        <w:rPr>
          <w:spacing w:val="-3"/>
          <w:sz w:val="21"/>
        </w:rPr>
        <w:t>人自行考察，其费用摊入报价中，发包人不另行支付。</w:t>
      </w:r>
    </w:p>
    <w:p>
      <w:pPr>
        <w:pStyle w:val="30"/>
        <w:numPr>
          <w:ilvl w:val="0"/>
          <w:numId w:val="3"/>
        </w:numPr>
        <w:tabs>
          <w:tab w:val="left" w:pos="142"/>
        </w:tabs>
        <w:spacing w:line="276" w:lineRule="auto"/>
        <w:ind w:left="0" w:firstLine="408" w:firstLineChars="200"/>
        <w:jc w:val="both"/>
        <w:rPr>
          <w:spacing w:val="-3"/>
          <w:sz w:val="21"/>
        </w:rPr>
      </w:pPr>
      <w:r>
        <w:rPr>
          <w:spacing w:val="-3"/>
          <w:sz w:val="21"/>
        </w:rPr>
        <w:t>承包人必须投保</w:t>
      </w:r>
      <w:r>
        <w:rPr>
          <w:rFonts w:hint="eastAsia"/>
          <w:spacing w:val="-3"/>
          <w:sz w:val="21"/>
        </w:rPr>
        <w:t>，</w:t>
      </w:r>
      <w:r>
        <w:rPr>
          <w:spacing w:val="-3"/>
          <w:sz w:val="21"/>
        </w:rPr>
        <w:t>保险费率由承包人自行确定，发包人不作统一规定，但必须符合国家相关规定。</w:t>
      </w:r>
    </w:p>
    <w:p>
      <w:pPr>
        <w:pStyle w:val="30"/>
        <w:numPr>
          <w:ilvl w:val="0"/>
          <w:numId w:val="3"/>
        </w:numPr>
        <w:tabs>
          <w:tab w:val="left" w:pos="142"/>
        </w:tabs>
        <w:spacing w:line="276" w:lineRule="auto"/>
        <w:ind w:left="0" w:firstLine="408" w:firstLineChars="200"/>
        <w:jc w:val="both"/>
        <w:rPr>
          <w:spacing w:val="-3"/>
          <w:sz w:val="21"/>
        </w:rPr>
      </w:pPr>
      <w:r>
        <w:rPr>
          <w:spacing w:val="-3"/>
          <w:sz w:val="21"/>
        </w:rPr>
        <w:t>第 10</w:t>
      </w:r>
      <w:r>
        <w:rPr>
          <w:rFonts w:hint="eastAsia"/>
          <w:spacing w:val="-3"/>
          <w:sz w:val="21"/>
        </w:rPr>
        <w:t>1</w:t>
      </w:r>
      <w:r>
        <w:rPr>
          <w:spacing w:val="-3"/>
          <w:sz w:val="21"/>
        </w:rPr>
        <w:t xml:space="preserve"> 细目安全生产费为包干项目，包括施工安全防护用具、设施的配置、安全人员、施工标牌、道路封闭标牌、限速标志、交通安全锥等一切 安全保通措施费用</w:t>
      </w:r>
      <w:r>
        <w:rPr>
          <w:rFonts w:hint="eastAsia"/>
          <w:spacing w:val="-3"/>
          <w:sz w:val="21"/>
        </w:rPr>
        <w:t>，</w:t>
      </w:r>
      <w:r>
        <w:rPr>
          <w:spacing w:val="-3"/>
          <w:sz w:val="21"/>
        </w:rPr>
        <w:t>安全费为非竞争性费用</w:t>
      </w:r>
      <w:r>
        <w:rPr>
          <w:rFonts w:hint="eastAsia"/>
          <w:spacing w:val="-3"/>
          <w:sz w:val="21"/>
        </w:rPr>
        <w:t>，</w:t>
      </w:r>
      <w:r>
        <w:rPr>
          <w:spacing w:val="-3"/>
          <w:sz w:val="21"/>
        </w:rPr>
        <w:t>包干使用。第一期计量时全部计量支付</w:t>
      </w:r>
      <w:r>
        <w:rPr>
          <w:rFonts w:hint="eastAsia"/>
          <w:spacing w:val="-3"/>
          <w:sz w:val="21"/>
        </w:rPr>
        <w:t>。</w:t>
      </w:r>
    </w:p>
    <w:p>
      <w:pPr>
        <w:pStyle w:val="30"/>
        <w:numPr>
          <w:ilvl w:val="0"/>
          <w:numId w:val="3"/>
        </w:numPr>
        <w:tabs>
          <w:tab w:val="left" w:pos="142"/>
        </w:tabs>
        <w:spacing w:line="276" w:lineRule="auto"/>
        <w:ind w:left="0" w:firstLine="408" w:firstLineChars="200"/>
        <w:jc w:val="both"/>
        <w:rPr>
          <w:spacing w:val="-3"/>
          <w:sz w:val="21"/>
        </w:rPr>
      </w:pPr>
      <w:r>
        <w:rPr>
          <w:rFonts w:hint="eastAsia"/>
          <w:spacing w:val="-3"/>
          <w:sz w:val="21"/>
        </w:rPr>
        <w:t>201细目包括日常检查、巡查、检测、维护、保养等项目，检查的周期及具体项目均应按照电力规范的有关规定及</w:t>
      </w:r>
      <w:r>
        <w:rPr>
          <w:rFonts w:hint="eastAsia"/>
          <w:spacing w:val="-3"/>
          <w:sz w:val="21"/>
          <w:lang w:val="en-US" w:eastAsia="zh-CN"/>
        </w:rPr>
        <w:t>合同</w:t>
      </w:r>
      <w:r>
        <w:rPr>
          <w:rFonts w:hint="eastAsia"/>
          <w:spacing w:val="-3"/>
          <w:sz w:val="21"/>
        </w:rPr>
        <w:t>条款的要求进行，若不按规定开展以上工作或检查资料不真实，弄虚作假，业主将处以罚款并按照比例扣取相应费用。</w:t>
      </w:r>
    </w:p>
    <w:p>
      <w:pPr>
        <w:pStyle w:val="30"/>
        <w:tabs>
          <w:tab w:val="left" w:pos="142"/>
        </w:tabs>
        <w:spacing w:line="276" w:lineRule="auto"/>
        <w:ind w:left="0" w:firstLineChars="200"/>
        <w:jc w:val="both"/>
        <w:rPr>
          <w:sz w:val="21"/>
        </w:rPr>
      </w:pPr>
      <w:r>
        <w:rPr>
          <w:rFonts w:hint="eastAsia"/>
          <w:sz w:val="21"/>
        </w:rPr>
        <w:t>该项目单价包含：</w:t>
      </w:r>
    </w:p>
    <w:p>
      <w:pPr>
        <w:pStyle w:val="30"/>
        <w:tabs>
          <w:tab w:val="left" w:pos="142"/>
        </w:tabs>
        <w:spacing w:line="276" w:lineRule="auto"/>
        <w:ind w:left="0" w:firstLineChars="200"/>
        <w:jc w:val="both"/>
        <w:rPr>
          <w:sz w:val="21"/>
        </w:rPr>
      </w:pPr>
      <w:r>
        <w:rPr>
          <w:rFonts w:hint="eastAsia"/>
          <w:sz w:val="21"/>
        </w:rPr>
        <w:t>（1）日常检查、定期检查、检测、维护、保养的所有人工、机械、零星材料费用、税金等；</w:t>
      </w:r>
    </w:p>
    <w:p>
      <w:pPr>
        <w:pStyle w:val="30"/>
        <w:tabs>
          <w:tab w:val="left" w:pos="142"/>
        </w:tabs>
        <w:spacing w:line="276" w:lineRule="auto"/>
        <w:ind w:left="0" w:firstLineChars="200"/>
        <w:jc w:val="both"/>
        <w:rPr>
          <w:sz w:val="21"/>
        </w:rPr>
      </w:pPr>
      <w:r>
        <w:rPr>
          <w:rFonts w:hint="eastAsia"/>
          <w:sz w:val="21"/>
        </w:rPr>
        <w:t>（2）线路消缺清障（砍伐乔木等）的青苗补偿费用和砍伐清理费用及更换的线路配件的材料及安装费。线路配件有钢芯铝绞线（型号：50、90、95、120、150、185、240）、避雷器、熔断器、隔离开关、真空断路器（带隔离）、真空断路器（不带隔离）、瓷瓶(碟式、针式)、横单（1M，63角钢）、悬坠线夹、耐张线夹（2型、3型）、计量装置（含组合互感器）、拉线及其余</w:t>
      </w:r>
      <w:r>
        <w:rPr>
          <w:sz w:val="21"/>
        </w:rPr>
        <w:t xml:space="preserve">采购的易损易耗材料单价未超过人民币 </w:t>
      </w:r>
      <w:r>
        <w:rPr>
          <w:rFonts w:hint="eastAsia"/>
          <w:sz w:val="21"/>
          <w:lang w:val="en-US" w:eastAsia="zh-CN"/>
        </w:rPr>
        <w:t>5</w:t>
      </w:r>
      <w:r>
        <w:rPr>
          <w:sz w:val="21"/>
        </w:rPr>
        <w:t xml:space="preserve">00 元的，其材料、人工、安装等费用均包含在日常维护费中，不单独报价。材料单价超过 </w:t>
      </w:r>
      <w:r>
        <w:rPr>
          <w:rFonts w:hint="eastAsia"/>
          <w:sz w:val="21"/>
          <w:lang w:val="en-US" w:eastAsia="zh-CN"/>
        </w:rPr>
        <w:t>5</w:t>
      </w:r>
      <w:r>
        <w:rPr>
          <w:sz w:val="21"/>
        </w:rPr>
        <w:t>00 元的，按两种情形结算：</w:t>
      </w:r>
    </w:p>
    <w:p>
      <w:pPr>
        <w:pStyle w:val="30"/>
        <w:tabs>
          <w:tab w:val="left" w:pos="142"/>
        </w:tabs>
        <w:spacing w:line="276" w:lineRule="auto"/>
        <w:ind w:left="0" w:firstLineChars="200"/>
        <w:jc w:val="both"/>
        <w:rPr>
          <w:sz w:val="21"/>
        </w:rPr>
      </w:pPr>
      <w:r>
        <w:rPr>
          <w:rFonts w:hint="eastAsia"/>
          <w:sz w:val="21"/>
        </w:rPr>
        <w:t>a.</w:t>
      </w:r>
      <w:r>
        <w:rPr>
          <w:sz w:val="21"/>
        </w:rPr>
        <w:t>对于未列入《材料采购清单限价表》的，承包人采购清单及单价经发包人审核后实施，材料费用据实支付。</w:t>
      </w:r>
    </w:p>
    <w:p>
      <w:pPr>
        <w:pStyle w:val="30"/>
        <w:tabs>
          <w:tab w:val="left" w:pos="142"/>
        </w:tabs>
        <w:spacing w:line="276" w:lineRule="auto"/>
        <w:ind w:left="0" w:firstLineChars="200"/>
        <w:jc w:val="both"/>
        <w:rPr>
          <w:spacing w:val="-3"/>
          <w:sz w:val="21"/>
        </w:rPr>
      </w:pPr>
      <w:r>
        <w:rPr>
          <w:rFonts w:hint="eastAsia"/>
          <w:sz w:val="21"/>
        </w:rPr>
        <w:t>b.</w:t>
      </w:r>
      <w:r>
        <w:rPr>
          <w:sz w:val="21"/>
        </w:rPr>
        <w:t>列入《材料采购清单限价表》的，材料结算单价</w:t>
      </w:r>
      <w:r>
        <w:rPr>
          <w:rFonts w:ascii="Times New Roman" w:hAnsi="Times New Roman" w:eastAsia="Times New Roman"/>
          <w:sz w:val="21"/>
        </w:rPr>
        <w:t>=</w:t>
      </w:r>
      <w:r>
        <w:rPr>
          <w:sz w:val="21"/>
        </w:rPr>
        <w:t>发包人材料单价限价×</w:t>
      </w:r>
      <w:r>
        <w:rPr>
          <w:rFonts w:hint="eastAsia"/>
          <w:sz w:val="21"/>
          <w:lang w:val="en-US" w:eastAsia="zh-Hans"/>
        </w:rPr>
        <w:t>报价比例</w:t>
      </w:r>
      <w:r>
        <w:rPr>
          <w:sz w:val="21"/>
        </w:rPr>
        <w:t>，数量据实计量。</w:t>
      </w:r>
    </w:p>
    <w:p>
      <w:pPr>
        <w:pStyle w:val="30"/>
        <w:numPr>
          <w:ilvl w:val="0"/>
          <w:numId w:val="3"/>
        </w:numPr>
        <w:tabs>
          <w:tab w:val="left" w:pos="142"/>
        </w:tabs>
        <w:spacing w:line="276" w:lineRule="auto"/>
        <w:ind w:left="0" w:firstLine="408" w:firstLineChars="200"/>
        <w:jc w:val="both"/>
        <w:rPr>
          <w:spacing w:val="-3"/>
          <w:sz w:val="21"/>
        </w:rPr>
      </w:pPr>
      <w:r>
        <w:rPr>
          <w:spacing w:val="-3"/>
          <w:sz w:val="21"/>
        </w:rPr>
        <w:t>第 202 细目为变电站（房）巡检费，按照相关法规要求配备人员巡检变电站（所），巡检时段及次数、配备人员应符合技术规范的规定，并按规定对变电站（所）设备进行维护</w:t>
      </w:r>
      <w:r>
        <w:rPr>
          <w:rFonts w:hint="eastAsia"/>
          <w:spacing w:val="-3"/>
          <w:sz w:val="21"/>
        </w:rPr>
        <w:t>，</w:t>
      </w:r>
      <w:r>
        <w:rPr>
          <w:spacing w:val="-3"/>
          <w:sz w:val="21"/>
        </w:rPr>
        <w:t>按月计量按季度支付。</w:t>
      </w:r>
    </w:p>
    <w:p>
      <w:pPr>
        <w:pStyle w:val="30"/>
        <w:numPr>
          <w:ilvl w:val="0"/>
          <w:numId w:val="3"/>
        </w:numPr>
        <w:tabs>
          <w:tab w:val="left" w:pos="142"/>
        </w:tabs>
        <w:spacing w:line="276" w:lineRule="auto"/>
        <w:ind w:left="0" w:firstLine="408" w:firstLineChars="200"/>
        <w:jc w:val="both"/>
        <w:rPr>
          <w:spacing w:val="-3"/>
          <w:sz w:val="21"/>
        </w:rPr>
      </w:pPr>
      <w:r>
        <w:rPr>
          <w:spacing w:val="-3"/>
          <w:sz w:val="21"/>
        </w:rPr>
        <w:t>第 203 细目线路清障，对影响电力线路正常运行的沿线的乔木、灌木杂草、倾倒物、土石等障碍物进行清理、砍伐以及必要的赔付（如有）而产生的所有费用，</w:t>
      </w:r>
      <w:r>
        <w:rPr>
          <w:rFonts w:hint="eastAsia"/>
          <w:spacing w:val="-3"/>
          <w:sz w:val="21"/>
          <w:lang w:val="en-US" w:eastAsia="zh-CN"/>
        </w:rPr>
        <w:t>不再</w:t>
      </w:r>
      <w:r>
        <w:rPr>
          <w:spacing w:val="-3"/>
          <w:sz w:val="21"/>
        </w:rPr>
        <w:t>单独报价。</w:t>
      </w:r>
    </w:p>
    <w:p>
      <w:pPr>
        <w:pStyle w:val="30"/>
        <w:numPr>
          <w:ilvl w:val="0"/>
          <w:numId w:val="3"/>
        </w:numPr>
        <w:tabs>
          <w:tab w:val="left" w:pos="142"/>
        </w:tabs>
        <w:spacing w:line="276" w:lineRule="auto"/>
        <w:ind w:left="0" w:firstLine="408" w:firstLineChars="200"/>
        <w:jc w:val="both"/>
        <w:rPr>
          <w:spacing w:val="-3"/>
          <w:sz w:val="21"/>
        </w:rPr>
      </w:pPr>
      <w:r>
        <w:rPr>
          <w:rFonts w:hint="eastAsia"/>
          <w:spacing w:val="-3"/>
          <w:sz w:val="21"/>
        </w:rPr>
        <w:t>第</w:t>
      </w:r>
      <w:r>
        <w:rPr>
          <w:spacing w:val="-3"/>
          <w:sz w:val="21"/>
        </w:rPr>
        <w:t>204</w:t>
      </w:r>
      <w:r>
        <w:rPr>
          <w:rFonts w:hint="eastAsia"/>
          <w:spacing w:val="-3"/>
          <w:sz w:val="21"/>
        </w:rPr>
        <w:t>细目</w:t>
      </w:r>
      <w:r>
        <w:rPr>
          <w:spacing w:val="-3"/>
          <w:sz w:val="21"/>
        </w:rPr>
        <w:t>，</w:t>
      </w:r>
      <w:r>
        <w:rPr>
          <w:rFonts w:hint="eastAsia"/>
          <w:spacing w:val="-3"/>
          <w:sz w:val="21"/>
        </w:rPr>
        <w:t>车辆通行费为</w:t>
      </w:r>
      <w:r>
        <w:rPr>
          <w:spacing w:val="-3"/>
          <w:sz w:val="21"/>
        </w:rPr>
        <w:t>为包干项目，包括施工</w:t>
      </w:r>
      <w:r>
        <w:rPr>
          <w:rFonts w:hint="eastAsia"/>
          <w:spacing w:val="-3"/>
          <w:sz w:val="21"/>
        </w:rPr>
        <w:t>期间发生的一切通行相关费用，按照季度计量支付</w:t>
      </w:r>
      <w:r>
        <w:rPr>
          <w:spacing w:val="-3"/>
          <w:sz w:val="21"/>
        </w:rPr>
        <w:t>。</w:t>
      </w:r>
    </w:p>
    <w:p>
      <w:pPr>
        <w:pStyle w:val="30"/>
        <w:numPr>
          <w:ilvl w:val="0"/>
          <w:numId w:val="3"/>
        </w:numPr>
        <w:tabs>
          <w:tab w:val="left" w:pos="142"/>
        </w:tabs>
        <w:spacing w:line="276" w:lineRule="auto"/>
        <w:ind w:left="0" w:firstLine="408" w:firstLineChars="200"/>
        <w:jc w:val="both"/>
        <w:rPr>
          <w:spacing w:val="-3"/>
          <w:sz w:val="21"/>
        </w:rPr>
      </w:pPr>
      <w:r>
        <w:rPr>
          <w:spacing w:val="-3"/>
          <w:sz w:val="21"/>
        </w:rPr>
        <w:t>承包人须开展设施设备年度预试验检测</w:t>
      </w:r>
      <w:r>
        <w:rPr>
          <w:rFonts w:hint="eastAsia"/>
          <w:spacing w:val="-3"/>
          <w:sz w:val="21"/>
        </w:rPr>
        <w:t>，</w:t>
      </w:r>
      <w:r>
        <w:rPr>
          <w:spacing w:val="-3"/>
          <w:sz w:val="21"/>
        </w:rPr>
        <w:t>检测费包含在其他细目中</w:t>
      </w:r>
      <w:r>
        <w:rPr>
          <w:rFonts w:hint="eastAsia"/>
          <w:spacing w:val="-3"/>
          <w:sz w:val="21"/>
        </w:rPr>
        <w:t>，</w:t>
      </w:r>
      <w:r>
        <w:rPr>
          <w:spacing w:val="-3"/>
          <w:sz w:val="21"/>
        </w:rPr>
        <w:t>不单独报价</w:t>
      </w:r>
      <w:r>
        <w:rPr>
          <w:rFonts w:hint="eastAsia"/>
          <w:spacing w:val="-3"/>
          <w:sz w:val="21"/>
        </w:rPr>
        <w:t>。</w:t>
      </w:r>
      <w:r>
        <w:rPr>
          <w:spacing w:val="-3"/>
          <w:sz w:val="21"/>
        </w:rPr>
        <w:t>为了维护专用设备或线路需要委托相关专业机构进行的特殊检测而发生的第三方检测费在工程量清单中，</w:t>
      </w:r>
      <w:r>
        <w:rPr>
          <w:rFonts w:hint="eastAsia"/>
          <w:spacing w:val="-3"/>
          <w:sz w:val="21"/>
        </w:rPr>
        <w:t>发包人</w:t>
      </w:r>
      <w:r>
        <w:rPr>
          <w:spacing w:val="-3"/>
          <w:sz w:val="21"/>
        </w:rPr>
        <w:t>不再另行支付。</w:t>
      </w:r>
    </w:p>
    <w:p>
      <w:pPr>
        <w:pStyle w:val="30"/>
        <w:numPr>
          <w:ilvl w:val="0"/>
          <w:numId w:val="3"/>
        </w:numPr>
        <w:tabs>
          <w:tab w:val="left" w:pos="142"/>
        </w:tabs>
        <w:spacing w:line="276" w:lineRule="auto"/>
        <w:ind w:left="0" w:firstLine="408" w:firstLineChars="200"/>
        <w:jc w:val="both"/>
        <w:rPr>
          <w:spacing w:val="-3"/>
          <w:sz w:val="21"/>
        </w:rPr>
      </w:pPr>
      <w:r>
        <w:rPr>
          <w:rFonts w:hint="eastAsia"/>
          <w:spacing w:val="-3"/>
          <w:sz w:val="21"/>
        </w:rPr>
        <w:t>承包人在提交计量支付申请时，应同时提交计量周期内完整的维护记录报告等资料作为计量支付的附件。</w:t>
      </w:r>
    </w:p>
    <w:p>
      <w:pPr>
        <w:rPr>
          <w:spacing w:val="-3"/>
          <w:sz w:val="21"/>
        </w:rPr>
      </w:pPr>
      <w:r>
        <w:rPr>
          <w:rFonts w:hint="eastAsia"/>
          <w:spacing w:val="-3"/>
          <w:sz w:val="21"/>
        </w:rPr>
        <w:br w:type="page"/>
      </w:r>
    </w:p>
    <w:p>
      <w:pPr>
        <w:spacing w:before="39"/>
        <w:ind w:left="441"/>
        <w:jc w:val="center"/>
        <w:rPr>
          <w:rFonts w:hint="eastAsia" w:ascii="方正小标宋简体" w:hAnsi="方正小标宋简体" w:eastAsia="方正小标宋简体" w:cs="方正小标宋简体"/>
          <w:sz w:val="40"/>
          <w:szCs w:val="40"/>
          <w:lang w:eastAsia="zh-CN"/>
        </w:rPr>
      </w:pPr>
      <w:r>
        <w:rPr>
          <w:rFonts w:hint="eastAsia"/>
          <w:b/>
          <w:sz w:val="24"/>
          <w:lang w:eastAsia="zh-CN"/>
        </w:rPr>
        <w:t>服务内容</w:t>
      </w:r>
    </w:p>
    <w:p>
      <w:pPr>
        <w:keepNext w:val="0"/>
        <w:keepLines w:val="0"/>
        <w:pageBreakBefore w:val="0"/>
        <w:widowControl w:val="0"/>
        <w:kinsoku/>
        <w:wordWrap/>
        <w:overflowPunct/>
        <w:topLinePunct w:val="0"/>
        <w:bidi w:val="0"/>
        <w:snapToGrid/>
        <w:spacing w:line="560" w:lineRule="exact"/>
        <w:ind w:left="0" w:leftChars="0" w:firstLine="0" w:firstLineChars="0"/>
        <w:textAlignment w:val="auto"/>
        <w:rPr>
          <w:rFonts w:hint="eastAsia" w:ascii="宋体" w:hAnsi="宋体" w:eastAsia="宋体" w:cs="宋体"/>
          <w:b/>
          <w:sz w:val="28"/>
          <w:szCs w:val="28"/>
        </w:rPr>
      </w:pPr>
      <w:r>
        <w:rPr>
          <w:rFonts w:hint="eastAsia" w:ascii="Times New Roman" w:hAnsi="Times New Roman" w:eastAsia="方正仿宋简体" w:cs="Times New Roman"/>
          <w:spacing w:val="-3"/>
          <w:kern w:val="2"/>
          <w:sz w:val="21"/>
          <w:szCs w:val="32"/>
          <w:lang w:val="en-US" w:eastAsia="zh-CN" w:bidi="ar-SA"/>
        </w:rPr>
        <w:t>一、预防性试验项目（每年一次）：</w:t>
      </w:r>
    </w:p>
    <w:p>
      <w:pPr>
        <w:keepNext w:val="0"/>
        <w:keepLines w:val="0"/>
        <w:pageBreakBefore w:val="0"/>
        <w:widowControl w:val="0"/>
        <w:kinsoku/>
        <w:wordWrap/>
        <w:overflowPunct/>
        <w:topLinePunct w:val="0"/>
        <w:bidi w:val="0"/>
        <w:snapToGrid/>
        <w:spacing w:line="560" w:lineRule="exact"/>
        <w:ind w:firstLine="408" w:firstLineChars="200"/>
        <w:textAlignment w:val="auto"/>
        <w:rPr>
          <w:rFonts w:hint="eastAsia" w:ascii="Times New Roman" w:hAnsi="Times New Roman" w:eastAsia="方正仿宋简体" w:cs="Times New Roman"/>
          <w:spacing w:val="-3"/>
          <w:kern w:val="2"/>
          <w:sz w:val="21"/>
          <w:szCs w:val="32"/>
          <w:lang w:val="en-US" w:eastAsia="zh-CN" w:bidi="ar-SA"/>
        </w:rPr>
      </w:pPr>
      <w:r>
        <w:rPr>
          <w:rFonts w:hint="eastAsia" w:ascii="Times New Roman" w:hAnsi="Times New Roman" w:eastAsia="方正仿宋简体" w:cs="Times New Roman"/>
          <w:spacing w:val="-3"/>
          <w:kern w:val="2"/>
          <w:sz w:val="21"/>
          <w:szCs w:val="32"/>
          <w:lang w:val="en-US" w:eastAsia="zh-CN" w:bidi="ar-SA"/>
        </w:rPr>
        <w:t>1、变压器系统：</w:t>
      </w:r>
    </w:p>
    <w:p>
      <w:pPr>
        <w:keepNext w:val="0"/>
        <w:keepLines w:val="0"/>
        <w:pageBreakBefore w:val="0"/>
        <w:widowControl w:val="0"/>
        <w:kinsoku/>
        <w:wordWrap/>
        <w:overflowPunct/>
        <w:topLinePunct w:val="0"/>
        <w:bidi w:val="0"/>
        <w:snapToGrid/>
        <w:spacing w:line="560" w:lineRule="exact"/>
        <w:ind w:firstLine="408" w:firstLineChars="200"/>
        <w:textAlignment w:val="auto"/>
        <w:rPr>
          <w:rFonts w:hint="eastAsia" w:ascii="Times New Roman" w:hAnsi="Times New Roman" w:eastAsia="方正仿宋简体" w:cs="Times New Roman"/>
          <w:spacing w:val="-3"/>
          <w:kern w:val="2"/>
          <w:sz w:val="21"/>
          <w:szCs w:val="32"/>
          <w:lang w:val="en-US" w:eastAsia="zh-CN" w:bidi="ar-SA"/>
        </w:rPr>
      </w:pPr>
      <w:r>
        <w:rPr>
          <w:rFonts w:hint="eastAsia" w:ascii="Times New Roman" w:hAnsi="Times New Roman" w:eastAsia="方正仿宋简体" w:cs="Times New Roman"/>
          <w:spacing w:val="-3"/>
          <w:kern w:val="2"/>
          <w:sz w:val="21"/>
          <w:szCs w:val="32"/>
          <w:lang w:val="en-US" w:eastAsia="zh-CN" w:bidi="ar-SA"/>
        </w:rPr>
        <w:t>外观检查；测量绕组各档直流电阻；测量绕组各档电压比；</w:t>
      </w:r>
    </w:p>
    <w:p>
      <w:pPr>
        <w:keepNext w:val="0"/>
        <w:keepLines w:val="0"/>
        <w:pageBreakBefore w:val="0"/>
        <w:widowControl w:val="0"/>
        <w:kinsoku/>
        <w:wordWrap/>
        <w:overflowPunct/>
        <w:topLinePunct w:val="0"/>
        <w:bidi w:val="0"/>
        <w:snapToGrid/>
        <w:spacing w:line="560" w:lineRule="exact"/>
        <w:ind w:firstLine="408" w:firstLineChars="200"/>
        <w:textAlignment w:val="auto"/>
        <w:rPr>
          <w:rFonts w:hint="eastAsia" w:ascii="Times New Roman" w:hAnsi="Times New Roman" w:eastAsia="方正仿宋简体" w:cs="Times New Roman"/>
          <w:spacing w:val="-3"/>
          <w:kern w:val="2"/>
          <w:sz w:val="21"/>
          <w:szCs w:val="32"/>
          <w:lang w:val="en-US" w:eastAsia="zh-CN" w:bidi="ar-SA"/>
        </w:rPr>
      </w:pPr>
      <w:r>
        <w:rPr>
          <w:rFonts w:hint="eastAsia" w:ascii="Times New Roman" w:hAnsi="Times New Roman" w:eastAsia="方正仿宋简体" w:cs="Times New Roman"/>
          <w:spacing w:val="-3"/>
          <w:kern w:val="2"/>
          <w:sz w:val="21"/>
          <w:szCs w:val="32"/>
          <w:lang w:val="en-US" w:eastAsia="zh-CN" w:bidi="ar-SA"/>
        </w:rPr>
        <w:t>极性和组别检查；测量绕组绝缘电阻；交流耐压试验。</w:t>
      </w:r>
    </w:p>
    <w:p>
      <w:pPr>
        <w:keepNext w:val="0"/>
        <w:keepLines w:val="0"/>
        <w:pageBreakBefore w:val="0"/>
        <w:widowControl w:val="0"/>
        <w:kinsoku/>
        <w:wordWrap/>
        <w:overflowPunct/>
        <w:topLinePunct w:val="0"/>
        <w:bidi w:val="0"/>
        <w:snapToGrid/>
        <w:spacing w:line="560" w:lineRule="exact"/>
        <w:ind w:firstLine="408" w:firstLineChars="200"/>
        <w:textAlignment w:val="auto"/>
        <w:rPr>
          <w:rFonts w:hint="eastAsia" w:ascii="Times New Roman" w:hAnsi="Times New Roman" w:eastAsia="方正仿宋简体" w:cs="Times New Roman"/>
          <w:spacing w:val="-3"/>
          <w:kern w:val="2"/>
          <w:sz w:val="21"/>
          <w:szCs w:val="32"/>
          <w:lang w:val="en-US" w:eastAsia="zh-CN" w:bidi="ar-SA"/>
        </w:rPr>
      </w:pPr>
      <w:r>
        <w:rPr>
          <w:rFonts w:hint="eastAsia" w:ascii="Times New Roman" w:hAnsi="Times New Roman" w:eastAsia="方正仿宋简体" w:cs="Times New Roman"/>
          <w:spacing w:val="-3"/>
          <w:kern w:val="2"/>
          <w:sz w:val="21"/>
          <w:szCs w:val="32"/>
          <w:lang w:val="en-US" w:eastAsia="zh-CN" w:bidi="ar-SA"/>
        </w:rPr>
        <w:t>2、高压断路器系统：</w:t>
      </w:r>
    </w:p>
    <w:p>
      <w:pPr>
        <w:keepNext w:val="0"/>
        <w:keepLines w:val="0"/>
        <w:pageBreakBefore w:val="0"/>
        <w:widowControl w:val="0"/>
        <w:kinsoku/>
        <w:wordWrap/>
        <w:overflowPunct/>
        <w:topLinePunct w:val="0"/>
        <w:bidi w:val="0"/>
        <w:snapToGrid/>
        <w:spacing w:line="560" w:lineRule="exact"/>
        <w:ind w:firstLine="408" w:firstLineChars="200"/>
        <w:textAlignment w:val="auto"/>
        <w:rPr>
          <w:rFonts w:hint="eastAsia" w:ascii="Times New Roman" w:hAnsi="Times New Roman" w:eastAsia="方正仿宋简体" w:cs="Times New Roman"/>
          <w:spacing w:val="-3"/>
          <w:kern w:val="2"/>
          <w:sz w:val="21"/>
          <w:szCs w:val="32"/>
          <w:lang w:val="en-US" w:eastAsia="zh-CN" w:bidi="ar-SA"/>
        </w:rPr>
      </w:pPr>
      <w:r>
        <w:rPr>
          <w:rFonts w:hint="eastAsia" w:ascii="Times New Roman" w:hAnsi="Times New Roman" w:eastAsia="方正仿宋简体" w:cs="Times New Roman"/>
          <w:spacing w:val="-3"/>
          <w:kern w:val="2"/>
          <w:sz w:val="21"/>
          <w:szCs w:val="32"/>
          <w:lang w:val="en-US" w:eastAsia="zh-CN" w:bidi="ar-SA"/>
        </w:rPr>
        <w:t>断路器：测量导电回路直流电阻；测量断路器固有分合闸时间；测量三相主触头分、合同期性；测量合闸时触头弹跳时间；测量绝缘电阻；交流耐压试验。</w:t>
      </w:r>
    </w:p>
    <w:p>
      <w:pPr>
        <w:keepNext w:val="0"/>
        <w:keepLines w:val="0"/>
        <w:pageBreakBefore w:val="0"/>
        <w:widowControl w:val="0"/>
        <w:kinsoku/>
        <w:wordWrap/>
        <w:overflowPunct/>
        <w:topLinePunct w:val="0"/>
        <w:bidi w:val="0"/>
        <w:snapToGrid/>
        <w:spacing w:line="560" w:lineRule="exact"/>
        <w:ind w:firstLine="408" w:firstLineChars="200"/>
        <w:textAlignment w:val="auto"/>
        <w:rPr>
          <w:rFonts w:hint="eastAsia" w:ascii="Times New Roman" w:hAnsi="Times New Roman" w:eastAsia="方正仿宋简体" w:cs="Times New Roman"/>
          <w:spacing w:val="-3"/>
          <w:kern w:val="2"/>
          <w:sz w:val="21"/>
          <w:szCs w:val="32"/>
          <w:lang w:val="en-US" w:eastAsia="zh-CN" w:bidi="ar-SA"/>
        </w:rPr>
      </w:pPr>
      <w:r>
        <w:rPr>
          <w:rFonts w:hint="eastAsia" w:ascii="Times New Roman" w:hAnsi="Times New Roman" w:eastAsia="方正仿宋简体" w:cs="Times New Roman"/>
          <w:spacing w:val="-3"/>
          <w:kern w:val="2"/>
          <w:sz w:val="21"/>
          <w:szCs w:val="32"/>
          <w:lang w:val="en-US" w:eastAsia="zh-CN" w:bidi="ar-SA"/>
        </w:rPr>
        <w:t>电流互感器：外观检查；测量绝缘电阻；变比校核；极性检查；交流耐压试验。</w:t>
      </w:r>
    </w:p>
    <w:p>
      <w:pPr>
        <w:keepNext w:val="0"/>
        <w:keepLines w:val="0"/>
        <w:pageBreakBefore w:val="0"/>
        <w:widowControl w:val="0"/>
        <w:kinsoku/>
        <w:wordWrap/>
        <w:overflowPunct/>
        <w:topLinePunct w:val="0"/>
        <w:bidi w:val="0"/>
        <w:snapToGrid/>
        <w:spacing w:line="560" w:lineRule="exact"/>
        <w:ind w:firstLine="408" w:firstLineChars="200"/>
        <w:textAlignment w:val="auto"/>
        <w:rPr>
          <w:rFonts w:hint="eastAsia" w:ascii="Times New Roman" w:hAnsi="Times New Roman" w:eastAsia="方正仿宋简体" w:cs="Times New Roman"/>
          <w:spacing w:val="-3"/>
          <w:kern w:val="2"/>
          <w:sz w:val="21"/>
          <w:szCs w:val="32"/>
          <w:lang w:val="en-US" w:eastAsia="zh-CN" w:bidi="ar-SA"/>
        </w:rPr>
      </w:pPr>
      <w:r>
        <w:rPr>
          <w:rFonts w:hint="eastAsia" w:ascii="Times New Roman" w:hAnsi="Times New Roman" w:eastAsia="方正仿宋简体" w:cs="Times New Roman"/>
          <w:spacing w:val="-3"/>
          <w:kern w:val="2"/>
          <w:sz w:val="21"/>
          <w:szCs w:val="32"/>
          <w:lang w:val="en-US" w:eastAsia="zh-CN" w:bidi="ar-SA"/>
        </w:rPr>
        <w:t>电压互感器：外观检查；测量绝缘电阻；变比校核；极性检查；测量一次绕组直流电阻；交流耐压试验。</w:t>
      </w:r>
    </w:p>
    <w:p>
      <w:pPr>
        <w:keepNext w:val="0"/>
        <w:keepLines w:val="0"/>
        <w:pageBreakBefore w:val="0"/>
        <w:widowControl w:val="0"/>
        <w:kinsoku/>
        <w:wordWrap/>
        <w:overflowPunct/>
        <w:topLinePunct w:val="0"/>
        <w:bidi w:val="0"/>
        <w:snapToGrid/>
        <w:spacing w:line="560" w:lineRule="exact"/>
        <w:ind w:firstLine="408" w:firstLineChars="200"/>
        <w:textAlignment w:val="auto"/>
        <w:rPr>
          <w:rFonts w:hint="eastAsia" w:ascii="Times New Roman" w:hAnsi="Times New Roman" w:eastAsia="方正仿宋简体" w:cs="Times New Roman"/>
          <w:spacing w:val="-3"/>
          <w:kern w:val="2"/>
          <w:sz w:val="21"/>
          <w:szCs w:val="32"/>
          <w:lang w:val="en-US" w:eastAsia="zh-CN" w:bidi="ar-SA"/>
        </w:rPr>
      </w:pPr>
      <w:r>
        <w:rPr>
          <w:rFonts w:hint="eastAsia" w:ascii="Times New Roman" w:hAnsi="Times New Roman" w:eastAsia="方正仿宋简体" w:cs="Times New Roman"/>
          <w:spacing w:val="-3"/>
          <w:kern w:val="2"/>
          <w:sz w:val="21"/>
          <w:szCs w:val="32"/>
          <w:lang w:val="en-US" w:eastAsia="zh-CN" w:bidi="ar-SA"/>
        </w:rPr>
        <w:t>避雷器：测量绝缘电阻；测量直流1mA下的耐压及75%该电压下的泄漏电流。</w:t>
      </w:r>
    </w:p>
    <w:p>
      <w:pPr>
        <w:keepNext w:val="0"/>
        <w:keepLines w:val="0"/>
        <w:pageBreakBefore w:val="0"/>
        <w:widowControl w:val="0"/>
        <w:kinsoku/>
        <w:wordWrap/>
        <w:overflowPunct/>
        <w:topLinePunct w:val="0"/>
        <w:bidi w:val="0"/>
        <w:snapToGrid/>
        <w:spacing w:line="560" w:lineRule="exact"/>
        <w:ind w:firstLine="408" w:firstLineChars="200"/>
        <w:textAlignment w:val="auto"/>
        <w:rPr>
          <w:rFonts w:hint="eastAsia" w:ascii="Times New Roman" w:hAnsi="Times New Roman" w:eastAsia="方正仿宋简体" w:cs="Times New Roman"/>
          <w:spacing w:val="-3"/>
          <w:kern w:val="2"/>
          <w:sz w:val="21"/>
          <w:szCs w:val="32"/>
          <w:lang w:val="en-US" w:eastAsia="zh-CN" w:bidi="ar-SA"/>
        </w:rPr>
      </w:pPr>
      <w:r>
        <w:rPr>
          <w:rFonts w:hint="eastAsia" w:ascii="Times New Roman" w:hAnsi="Times New Roman" w:eastAsia="方正仿宋简体" w:cs="Times New Roman"/>
          <w:spacing w:val="-3"/>
          <w:kern w:val="2"/>
          <w:sz w:val="21"/>
          <w:szCs w:val="32"/>
          <w:lang w:val="en-US" w:eastAsia="zh-CN" w:bidi="ar-SA"/>
        </w:rPr>
        <w:t>保护装置：检查装置可动部分及元件动作良好，其间隙、串动范围及动作行程应符合规定；接点无烧损，动作灵活，接点接触与返回均可靠；端子排的连线应接触可靠；各回路对地、回路间绝缘电阻测量；保护装置整组试验。</w:t>
      </w:r>
    </w:p>
    <w:p>
      <w:pPr>
        <w:keepNext w:val="0"/>
        <w:keepLines w:val="0"/>
        <w:pageBreakBefore w:val="0"/>
        <w:widowControl w:val="0"/>
        <w:kinsoku/>
        <w:wordWrap/>
        <w:overflowPunct/>
        <w:topLinePunct w:val="0"/>
        <w:bidi w:val="0"/>
        <w:snapToGrid/>
        <w:spacing w:line="560" w:lineRule="exact"/>
        <w:ind w:firstLine="408" w:firstLineChars="200"/>
        <w:textAlignment w:val="auto"/>
        <w:rPr>
          <w:rFonts w:hint="eastAsia" w:ascii="Times New Roman" w:hAnsi="Times New Roman" w:eastAsia="方正仿宋简体" w:cs="Times New Roman"/>
          <w:spacing w:val="-3"/>
          <w:kern w:val="2"/>
          <w:sz w:val="21"/>
          <w:szCs w:val="32"/>
          <w:lang w:val="en-US" w:eastAsia="zh-CN" w:bidi="ar-SA"/>
        </w:rPr>
      </w:pPr>
      <w:r>
        <w:rPr>
          <w:rFonts w:hint="eastAsia" w:ascii="Times New Roman" w:hAnsi="Times New Roman" w:eastAsia="方正仿宋简体" w:cs="Times New Roman"/>
          <w:spacing w:val="-3"/>
          <w:kern w:val="2"/>
          <w:sz w:val="21"/>
          <w:szCs w:val="32"/>
          <w:lang w:val="en-US" w:eastAsia="zh-CN" w:bidi="ar-SA"/>
        </w:rPr>
        <w:t>母线系统：测量绝缘电阻；交流耐压试验。</w:t>
      </w:r>
    </w:p>
    <w:p>
      <w:pPr>
        <w:keepNext w:val="0"/>
        <w:keepLines w:val="0"/>
        <w:pageBreakBefore w:val="0"/>
        <w:widowControl w:val="0"/>
        <w:kinsoku/>
        <w:wordWrap/>
        <w:overflowPunct/>
        <w:topLinePunct w:val="0"/>
        <w:bidi w:val="0"/>
        <w:snapToGrid/>
        <w:spacing w:line="560" w:lineRule="exact"/>
        <w:ind w:firstLine="408" w:firstLineChars="200"/>
        <w:textAlignment w:val="auto"/>
        <w:rPr>
          <w:rFonts w:hint="eastAsia" w:ascii="Times New Roman" w:hAnsi="Times New Roman" w:eastAsia="方正仿宋简体" w:cs="Times New Roman"/>
          <w:spacing w:val="-3"/>
          <w:kern w:val="2"/>
          <w:sz w:val="21"/>
          <w:szCs w:val="32"/>
          <w:lang w:val="en-US" w:eastAsia="zh-CN" w:bidi="ar-SA"/>
        </w:rPr>
      </w:pPr>
      <w:r>
        <w:rPr>
          <w:rFonts w:hint="eastAsia" w:ascii="Times New Roman" w:hAnsi="Times New Roman" w:eastAsia="方正仿宋简体" w:cs="Times New Roman"/>
          <w:spacing w:val="-3"/>
          <w:kern w:val="2"/>
          <w:sz w:val="21"/>
          <w:szCs w:val="32"/>
          <w:lang w:val="en-US" w:eastAsia="zh-CN" w:bidi="ar-SA"/>
        </w:rPr>
        <w:t>4、直流系统：蓄电池充放电试验、直流成套装置年检、UPS设备检查与维护、基本维护。</w:t>
      </w:r>
    </w:p>
    <w:p>
      <w:pPr>
        <w:keepNext w:val="0"/>
        <w:keepLines w:val="0"/>
        <w:pageBreakBefore w:val="0"/>
        <w:widowControl w:val="0"/>
        <w:kinsoku/>
        <w:wordWrap/>
        <w:overflowPunct/>
        <w:topLinePunct w:val="0"/>
        <w:bidi w:val="0"/>
        <w:snapToGrid/>
        <w:spacing w:line="560" w:lineRule="exact"/>
        <w:ind w:firstLine="408" w:firstLineChars="200"/>
        <w:textAlignment w:val="auto"/>
        <w:rPr>
          <w:rFonts w:hint="eastAsia" w:ascii="Times New Roman" w:hAnsi="Times New Roman" w:eastAsia="方正仿宋简体" w:cs="Times New Roman"/>
          <w:spacing w:val="-3"/>
          <w:kern w:val="2"/>
          <w:sz w:val="21"/>
          <w:szCs w:val="32"/>
          <w:lang w:val="en-US" w:eastAsia="zh-CN" w:bidi="ar-SA"/>
        </w:rPr>
      </w:pPr>
      <w:r>
        <w:rPr>
          <w:rFonts w:hint="eastAsia" w:ascii="Times New Roman" w:hAnsi="Times New Roman" w:eastAsia="方正仿宋简体" w:cs="Times New Roman"/>
          <w:spacing w:val="-3"/>
          <w:kern w:val="2"/>
          <w:sz w:val="21"/>
          <w:szCs w:val="32"/>
          <w:lang w:val="en-US" w:eastAsia="zh-CN" w:bidi="ar-SA"/>
        </w:rPr>
        <w:t>5、电容补偿系统：消除运行中发现的缺陷；清洁操作机构、触头；检查操作机构及触头良好，紧固各连接螺栓；测量绝缘电阻；测量电容容量；检查交流接触器等动作情况；电容补偿系统整组试验；交流耐压试验。</w:t>
      </w:r>
    </w:p>
    <w:p>
      <w:pPr>
        <w:keepNext w:val="0"/>
        <w:keepLines w:val="0"/>
        <w:pageBreakBefore w:val="0"/>
        <w:widowControl w:val="0"/>
        <w:kinsoku/>
        <w:wordWrap/>
        <w:overflowPunct/>
        <w:topLinePunct w:val="0"/>
        <w:bidi w:val="0"/>
        <w:snapToGrid/>
        <w:spacing w:line="560" w:lineRule="exact"/>
        <w:ind w:firstLine="408" w:firstLineChars="200"/>
        <w:textAlignment w:val="auto"/>
        <w:rPr>
          <w:rFonts w:hint="eastAsia" w:ascii="Times New Roman" w:hAnsi="Times New Roman" w:eastAsia="方正仿宋简体" w:cs="Times New Roman"/>
          <w:spacing w:val="-3"/>
          <w:kern w:val="2"/>
          <w:sz w:val="21"/>
          <w:szCs w:val="32"/>
          <w:lang w:val="en-US" w:eastAsia="zh-CN" w:bidi="ar-SA"/>
        </w:rPr>
      </w:pPr>
      <w:r>
        <w:rPr>
          <w:rFonts w:hint="eastAsia" w:ascii="Times New Roman" w:hAnsi="Times New Roman" w:eastAsia="方正仿宋简体" w:cs="Times New Roman"/>
          <w:spacing w:val="-3"/>
          <w:kern w:val="2"/>
          <w:sz w:val="21"/>
          <w:szCs w:val="32"/>
          <w:lang w:val="en-US" w:eastAsia="zh-CN" w:bidi="ar-SA"/>
        </w:rPr>
        <w:t>6、低压配电系统：消除运行中发现的缺陷；清洁操作机构、触头；检查操作机构及触头良好，紧固各连接螺栓；测量绝缘电阻；交流耐压试验。</w:t>
      </w:r>
    </w:p>
    <w:p>
      <w:pPr>
        <w:keepNext w:val="0"/>
        <w:keepLines w:val="0"/>
        <w:pageBreakBefore w:val="0"/>
        <w:widowControl w:val="0"/>
        <w:kinsoku/>
        <w:wordWrap/>
        <w:overflowPunct/>
        <w:topLinePunct w:val="0"/>
        <w:bidi w:val="0"/>
        <w:snapToGrid/>
        <w:spacing w:line="560" w:lineRule="exact"/>
        <w:ind w:firstLine="408" w:firstLineChars="200"/>
        <w:textAlignment w:val="auto"/>
        <w:rPr>
          <w:rFonts w:hint="eastAsia" w:ascii="Times New Roman" w:hAnsi="Times New Roman" w:eastAsia="方正仿宋简体" w:cs="Times New Roman"/>
          <w:spacing w:val="-3"/>
          <w:kern w:val="2"/>
          <w:sz w:val="21"/>
          <w:szCs w:val="32"/>
          <w:lang w:val="en-US" w:eastAsia="zh-CN" w:bidi="ar-SA"/>
        </w:rPr>
      </w:pPr>
      <w:r>
        <w:rPr>
          <w:rFonts w:hint="eastAsia" w:ascii="Times New Roman" w:hAnsi="Times New Roman" w:eastAsia="方正仿宋简体" w:cs="Times New Roman"/>
          <w:spacing w:val="-3"/>
          <w:kern w:val="2"/>
          <w:sz w:val="21"/>
          <w:szCs w:val="32"/>
          <w:lang w:val="en-US" w:eastAsia="zh-CN" w:bidi="ar-SA"/>
        </w:rPr>
        <w:t>7、高压出线电缆：测量绝缘电阻；直流耐压试验并测量泄漏电流。</w:t>
      </w:r>
    </w:p>
    <w:p>
      <w:pPr>
        <w:keepNext w:val="0"/>
        <w:keepLines w:val="0"/>
        <w:pageBreakBefore w:val="0"/>
        <w:widowControl w:val="0"/>
        <w:kinsoku/>
        <w:wordWrap/>
        <w:overflowPunct/>
        <w:topLinePunct w:val="0"/>
        <w:bidi w:val="0"/>
        <w:snapToGrid/>
        <w:spacing w:line="560" w:lineRule="exact"/>
        <w:ind w:left="0" w:leftChars="0" w:firstLine="0" w:firstLineChars="0"/>
        <w:textAlignment w:val="auto"/>
        <w:rPr>
          <w:rFonts w:hint="eastAsia" w:ascii="Times New Roman" w:hAnsi="Times New Roman" w:eastAsia="方正仿宋简体" w:cs="Times New Roman"/>
          <w:spacing w:val="-3"/>
          <w:kern w:val="2"/>
          <w:sz w:val="21"/>
          <w:szCs w:val="32"/>
          <w:lang w:val="en-US" w:eastAsia="zh-CN" w:bidi="ar-SA"/>
        </w:rPr>
      </w:pPr>
      <w:r>
        <w:rPr>
          <w:rFonts w:hint="eastAsia" w:ascii="Times New Roman" w:hAnsi="Times New Roman" w:eastAsia="方正仿宋简体" w:cs="Times New Roman"/>
          <w:spacing w:val="-3"/>
          <w:kern w:val="2"/>
          <w:sz w:val="21"/>
          <w:szCs w:val="32"/>
          <w:lang w:val="en-US" w:eastAsia="zh-CN" w:bidi="ar-SA"/>
        </w:rPr>
        <w:t>二、维护项目：</w:t>
      </w:r>
    </w:p>
    <w:p>
      <w:pPr>
        <w:keepNext w:val="0"/>
        <w:keepLines w:val="0"/>
        <w:pageBreakBefore w:val="0"/>
        <w:widowControl w:val="0"/>
        <w:kinsoku/>
        <w:wordWrap/>
        <w:overflowPunct/>
        <w:topLinePunct w:val="0"/>
        <w:bidi w:val="0"/>
        <w:snapToGrid/>
        <w:spacing w:line="560" w:lineRule="exact"/>
        <w:ind w:firstLine="408" w:firstLineChars="200"/>
        <w:textAlignment w:val="auto"/>
        <w:rPr>
          <w:rFonts w:hint="eastAsia" w:ascii="Times New Roman" w:hAnsi="Times New Roman" w:eastAsia="方正仿宋简体" w:cs="Times New Roman"/>
          <w:spacing w:val="-3"/>
          <w:kern w:val="2"/>
          <w:sz w:val="21"/>
          <w:szCs w:val="32"/>
          <w:lang w:val="en-US" w:eastAsia="zh-CN" w:bidi="ar-SA"/>
        </w:rPr>
      </w:pPr>
      <w:r>
        <w:rPr>
          <w:rFonts w:hint="eastAsia" w:ascii="Times New Roman" w:hAnsi="Times New Roman" w:eastAsia="方正仿宋简体" w:cs="Times New Roman"/>
          <w:spacing w:val="-3"/>
          <w:kern w:val="2"/>
          <w:sz w:val="21"/>
          <w:szCs w:val="32"/>
          <w:lang w:val="en-US" w:eastAsia="zh-CN" w:bidi="ar-SA"/>
        </w:rPr>
        <w:t>1、资料装订：</w:t>
      </w:r>
    </w:p>
    <w:p>
      <w:pPr>
        <w:keepNext w:val="0"/>
        <w:keepLines w:val="0"/>
        <w:pageBreakBefore w:val="0"/>
        <w:widowControl w:val="0"/>
        <w:kinsoku/>
        <w:wordWrap/>
        <w:overflowPunct/>
        <w:topLinePunct w:val="0"/>
        <w:bidi w:val="0"/>
        <w:snapToGrid/>
        <w:spacing w:line="560" w:lineRule="exact"/>
        <w:ind w:firstLine="408" w:firstLineChars="200"/>
        <w:textAlignment w:val="auto"/>
        <w:rPr>
          <w:rFonts w:hint="eastAsia" w:ascii="Times New Roman" w:hAnsi="Times New Roman" w:eastAsia="方正仿宋简体" w:cs="Times New Roman"/>
          <w:spacing w:val="-3"/>
          <w:kern w:val="2"/>
          <w:sz w:val="21"/>
          <w:szCs w:val="32"/>
          <w:lang w:val="en-US" w:eastAsia="zh-CN" w:bidi="ar-SA"/>
        </w:rPr>
      </w:pPr>
      <w:r>
        <w:rPr>
          <w:rFonts w:hint="eastAsia" w:cs="Times New Roman"/>
          <w:spacing w:val="-3"/>
          <w:kern w:val="2"/>
          <w:sz w:val="21"/>
          <w:szCs w:val="32"/>
          <w:lang w:val="en-US" w:eastAsia="zh-CN" w:bidi="ar-SA"/>
        </w:rPr>
        <w:t>（1）</w:t>
      </w:r>
      <w:r>
        <w:rPr>
          <w:rFonts w:hint="eastAsia" w:ascii="Times New Roman" w:hAnsi="Times New Roman" w:eastAsia="方正仿宋简体" w:cs="Times New Roman"/>
          <w:spacing w:val="-3"/>
          <w:kern w:val="2"/>
          <w:sz w:val="21"/>
          <w:szCs w:val="32"/>
          <w:lang w:val="en-US" w:eastAsia="zh-CN" w:bidi="ar-SA"/>
        </w:rPr>
        <w:t>对于上述所有维修保养都应清晰、完整、规范地记录在《线路配电设备维护保养记录表》内，每次维修保养后3天内交各管理处进行归档，长期保存。半年进行汇总装订交收费管理部进行归档保存。</w:t>
      </w:r>
    </w:p>
    <w:p>
      <w:pPr>
        <w:keepNext w:val="0"/>
        <w:keepLines w:val="0"/>
        <w:pageBreakBefore w:val="0"/>
        <w:widowControl w:val="0"/>
        <w:kinsoku/>
        <w:wordWrap/>
        <w:overflowPunct/>
        <w:topLinePunct w:val="0"/>
        <w:bidi w:val="0"/>
        <w:snapToGrid/>
        <w:spacing w:line="560" w:lineRule="exact"/>
        <w:ind w:firstLine="408" w:firstLineChars="200"/>
        <w:textAlignment w:val="auto"/>
        <w:rPr>
          <w:rFonts w:hint="eastAsia" w:ascii="Times New Roman" w:hAnsi="Times New Roman" w:eastAsia="方正仿宋简体" w:cs="Times New Roman"/>
          <w:spacing w:val="-3"/>
          <w:kern w:val="2"/>
          <w:sz w:val="21"/>
          <w:szCs w:val="32"/>
          <w:lang w:val="en-US" w:eastAsia="zh-CN" w:bidi="ar-SA"/>
        </w:rPr>
      </w:pPr>
      <w:r>
        <w:rPr>
          <w:rFonts w:hint="eastAsia" w:cs="Times New Roman"/>
          <w:spacing w:val="-3"/>
          <w:kern w:val="2"/>
          <w:sz w:val="21"/>
          <w:szCs w:val="32"/>
          <w:lang w:val="en-US" w:eastAsia="zh-CN" w:bidi="ar-SA"/>
        </w:rPr>
        <w:t>（2）</w:t>
      </w:r>
      <w:r>
        <w:rPr>
          <w:rFonts w:hint="eastAsia" w:ascii="Times New Roman" w:hAnsi="Times New Roman" w:eastAsia="方正仿宋简体" w:cs="Times New Roman"/>
          <w:spacing w:val="-3"/>
          <w:kern w:val="2"/>
          <w:sz w:val="21"/>
          <w:szCs w:val="32"/>
          <w:lang w:val="en-US" w:eastAsia="zh-CN" w:bidi="ar-SA"/>
        </w:rPr>
        <w:t>绘制全线高低压供配电线路图（含专线线路至高压配电柜）、收费站、隧道高压供配电接线图，并清点各节点的高低压设施设备清单。（含品牌、型号、数量）</w:t>
      </w:r>
    </w:p>
    <w:p>
      <w:pPr>
        <w:keepNext w:val="0"/>
        <w:keepLines w:val="0"/>
        <w:pageBreakBefore w:val="0"/>
        <w:widowControl w:val="0"/>
        <w:kinsoku/>
        <w:wordWrap/>
        <w:overflowPunct/>
        <w:topLinePunct w:val="0"/>
        <w:bidi w:val="0"/>
        <w:snapToGrid/>
        <w:spacing w:line="560" w:lineRule="exact"/>
        <w:ind w:firstLine="408" w:firstLineChars="200"/>
        <w:textAlignment w:val="auto"/>
        <w:rPr>
          <w:rFonts w:hint="eastAsia" w:ascii="Times New Roman" w:hAnsi="Times New Roman" w:eastAsia="方正仿宋简体" w:cs="Times New Roman"/>
          <w:spacing w:val="-3"/>
          <w:kern w:val="2"/>
          <w:sz w:val="21"/>
          <w:szCs w:val="32"/>
          <w:lang w:val="en-US" w:eastAsia="zh-CN" w:bidi="ar-SA"/>
        </w:rPr>
      </w:pPr>
      <w:r>
        <w:rPr>
          <w:rFonts w:hint="eastAsia" w:ascii="Times New Roman" w:hAnsi="Times New Roman" w:eastAsia="方正仿宋简体" w:cs="Times New Roman"/>
          <w:spacing w:val="-3"/>
          <w:kern w:val="2"/>
          <w:sz w:val="21"/>
          <w:szCs w:val="32"/>
          <w:lang w:val="en-US" w:eastAsia="zh-CN" w:bidi="ar-SA"/>
        </w:rPr>
        <w:t>高压线路：</w:t>
      </w:r>
    </w:p>
    <w:p>
      <w:pPr>
        <w:keepNext w:val="0"/>
        <w:keepLines w:val="0"/>
        <w:pageBreakBefore w:val="0"/>
        <w:widowControl w:val="0"/>
        <w:kinsoku/>
        <w:wordWrap/>
        <w:overflowPunct/>
        <w:topLinePunct w:val="0"/>
        <w:bidi w:val="0"/>
        <w:snapToGrid/>
        <w:spacing w:line="560" w:lineRule="exact"/>
        <w:ind w:firstLine="408" w:firstLineChars="200"/>
        <w:textAlignment w:val="auto"/>
        <w:rPr>
          <w:rFonts w:hint="eastAsia" w:ascii="Times New Roman" w:hAnsi="Times New Roman" w:eastAsia="方正仿宋简体" w:cs="Times New Roman"/>
          <w:spacing w:val="-3"/>
          <w:kern w:val="2"/>
          <w:sz w:val="21"/>
          <w:szCs w:val="32"/>
          <w:lang w:val="en-US" w:eastAsia="zh-CN" w:bidi="ar-SA"/>
        </w:rPr>
      </w:pPr>
      <w:r>
        <w:rPr>
          <w:rFonts w:hint="eastAsia" w:ascii="Times New Roman" w:hAnsi="Times New Roman" w:eastAsia="方正仿宋简体" w:cs="Times New Roman"/>
          <w:spacing w:val="-3"/>
          <w:kern w:val="2"/>
          <w:sz w:val="21"/>
          <w:szCs w:val="32"/>
          <w:lang w:val="en-US" w:eastAsia="zh-CN" w:bidi="ar-SA"/>
        </w:rPr>
        <w:t>对全线线路进行日常巡查（每月一次）；</w:t>
      </w:r>
    </w:p>
    <w:p>
      <w:pPr>
        <w:keepNext w:val="0"/>
        <w:keepLines w:val="0"/>
        <w:pageBreakBefore w:val="0"/>
        <w:widowControl w:val="0"/>
        <w:kinsoku/>
        <w:wordWrap/>
        <w:overflowPunct/>
        <w:topLinePunct w:val="0"/>
        <w:bidi w:val="0"/>
        <w:snapToGrid/>
        <w:spacing w:line="560" w:lineRule="exact"/>
        <w:ind w:firstLine="408" w:firstLineChars="200"/>
        <w:textAlignment w:val="auto"/>
        <w:rPr>
          <w:rFonts w:hint="eastAsia" w:ascii="Times New Roman" w:hAnsi="Times New Roman" w:eastAsia="方正仿宋简体" w:cs="Times New Roman"/>
          <w:spacing w:val="-3"/>
          <w:kern w:val="2"/>
          <w:sz w:val="21"/>
          <w:szCs w:val="32"/>
          <w:lang w:val="en-US" w:eastAsia="zh-CN" w:bidi="ar-SA"/>
        </w:rPr>
      </w:pPr>
      <w:r>
        <w:rPr>
          <w:rFonts w:hint="eastAsia" w:ascii="Times New Roman" w:hAnsi="Times New Roman" w:eastAsia="方正仿宋简体" w:cs="Times New Roman"/>
          <w:spacing w:val="-3"/>
          <w:kern w:val="2"/>
          <w:sz w:val="21"/>
          <w:szCs w:val="32"/>
          <w:lang w:val="en-US" w:eastAsia="zh-CN" w:bidi="ar-SA"/>
        </w:rPr>
        <w:t>3、变压器系统：</w:t>
      </w:r>
    </w:p>
    <w:p>
      <w:pPr>
        <w:keepNext w:val="0"/>
        <w:keepLines w:val="0"/>
        <w:pageBreakBefore w:val="0"/>
        <w:widowControl w:val="0"/>
        <w:kinsoku/>
        <w:wordWrap/>
        <w:overflowPunct/>
        <w:topLinePunct w:val="0"/>
        <w:bidi w:val="0"/>
        <w:snapToGrid/>
        <w:spacing w:line="560" w:lineRule="exact"/>
        <w:ind w:firstLine="408" w:firstLineChars="200"/>
        <w:textAlignment w:val="auto"/>
        <w:rPr>
          <w:rFonts w:hint="eastAsia" w:ascii="Times New Roman" w:hAnsi="Times New Roman" w:eastAsia="方正仿宋简体" w:cs="Times New Roman"/>
          <w:spacing w:val="-3"/>
          <w:kern w:val="2"/>
          <w:sz w:val="21"/>
          <w:szCs w:val="32"/>
          <w:lang w:val="en-US" w:eastAsia="zh-CN" w:bidi="ar-SA"/>
        </w:rPr>
      </w:pPr>
      <w:r>
        <w:rPr>
          <w:rFonts w:hint="eastAsia" w:cs="Times New Roman"/>
          <w:spacing w:val="-3"/>
          <w:kern w:val="2"/>
          <w:sz w:val="21"/>
          <w:szCs w:val="32"/>
          <w:lang w:val="en-US" w:eastAsia="zh-CN" w:bidi="ar-SA"/>
        </w:rPr>
        <w:t>（1）</w:t>
      </w:r>
      <w:r>
        <w:rPr>
          <w:rFonts w:hint="eastAsia" w:ascii="Times New Roman" w:hAnsi="Times New Roman" w:eastAsia="方正仿宋简体" w:cs="Times New Roman"/>
          <w:spacing w:val="-3"/>
          <w:kern w:val="2"/>
          <w:sz w:val="21"/>
          <w:szCs w:val="32"/>
          <w:lang w:val="en-US" w:eastAsia="zh-CN" w:bidi="ar-SA"/>
        </w:rPr>
        <w:t>检查壳体及油阀是否漏油，散热管油循环是否良好，并解决（每月一次）；</w:t>
      </w:r>
    </w:p>
    <w:p>
      <w:pPr>
        <w:keepNext w:val="0"/>
        <w:keepLines w:val="0"/>
        <w:pageBreakBefore w:val="0"/>
        <w:widowControl w:val="0"/>
        <w:kinsoku/>
        <w:wordWrap/>
        <w:overflowPunct/>
        <w:topLinePunct w:val="0"/>
        <w:bidi w:val="0"/>
        <w:snapToGrid/>
        <w:spacing w:line="560" w:lineRule="exact"/>
        <w:ind w:firstLine="408" w:firstLineChars="200"/>
        <w:textAlignment w:val="auto"/>
        <w:rPr>
          <w:rFonts w:hint="eastAsia" w:ascii="Times New Roman" w:hAnsi="Times New Roman" w:eastAsia="方正仿宋简体" w:cs="Times New Roman"/>
          <w:spacing w:val="-3"/>
          <w:kern w:val="2"/>
          <w:sz w:val="21"/>
          <w:szCs w:val="32"/>
          <w:lang w:val="en-US" w:eastAsia="zh-CN" w:bidi="ar-SA"/>
        </w:rPr>
      </w:pPr>
      <w:r>
        <w:rPr>
          <w:rFonts w:hint="eastAsia" w:cs="Times New Roman"/>
          <w:spacing w:val="-3"/>
          <w:kern w:val="2"/>
          <w:sz w:val="21"/>
          <w:szCs w:val="32"/>
          <w:lang w:val="en-US" w:eastAsia="zh-CN" w:bidi="ar-SA"/>
        </w:rPr>
        <w:t>（2）</w:t>
      </w:r>
      <w:r>
        <w:rPr>
          <w:rFonts w:hint="eastAsia" w:ascii="Times New Roman" w:hAnsi="Times New Roman" w:eastAsia="方正仿宋简体" w:cs="Times New Roman"/>
          <w:spacing w:val="-3"/>
          <w:kern w:val="2"/>
          <w:sz w:val="21"/>
          <w:szCs w:val="32"/>
          <w:lang w:val="en-US" w:eastAsia="zh-CN" w:bidi="ar-SA"/>
        </w:rPr>
        <w:t>检查变压器的油温是否正常，油量是否适当，油色是否良好，必要时对油样做简化试验，补加变压器油（每季度一次）；</w:t>
      </w:r>
    </w:p>
    <w:p>
      <w:pPr>
        <w:keepNext w:val="0"/>
        <w:keepLines w:val="0"/>
        <w:pageBreakBefore w:val="0"/>
        <w:widowControl w:val="0"/>
        <w:kinsoku/>
        <w:wordWrap/>
        <w:overflowPunct/>
        <w:topLinePunct w:val="0"/>
        <w:bidi w:val="0"/>
        <w:snapToGrid/>
        <w:spacing w:line="560" w:lineRule="exact"/>
        <w:ind w:firstLine="408" w:firstLineChars="200"/>
        <w:textAlignment w:val="auto"/>
        <w:rPr>
          <w:rFonts w:hint="eastAsia" w:ascii="Times New Roman" w:hAnsi="Times New Roman" w:eastAsia="方正仿宋简体" w:cs="Times New Roman"/>
          <w:spacing w:val="-3"/>
          <w:kern w:val="2"/>
          <w:sz w:val="21"/>
          <w:szCs w:val="32"/>
          <w:lang w:val="en-US" w:eastAsia="zh-CN" w:bidi="ar-SA"/>
        </w:rPr>
      </w:pPr>
      <w:r>
        <w:rPr>
          <w:rFonts w:hint="eastAsia" w:cs="Times New Roman"/>
          <w:spacing w:val="-3"/>
          <w:kern w:val="2"/>
          <w:sz w:val="21"/>
          <w:szCs w:val="32"/>
          <w:lang w:val="en-US" w:eastAsia="zh-CN" w:bidi="ar-SA"/>
        </w:rPr>
        <w:t>（3）</w:t>
      </w:r>
      <w:r>
        <w:rPr>
          <w:rFonts w:hint="eastAsia" w:ascii="Times New Roman" w:hAnsi="Times New Roman" w:eastAsia="方正仿宋简体" w:cs="Times New Roman"/>
          <w:spacing w:val="-3"/>
          <w:kern w:val="2"/>
          <w:sz w:val="21"/>
          <w:szCs w:val="32"/>
          <w:lang w:val="en-US" w:eastAsia="zh-CN" w:bidi="ar-SA"/>
        </w:rPr>
        <w:t>擦拭瓷瓶及瓷套管，检查有无裂损及闪络痕迹（每月一次）；</w:t>
      </w:r>
    </w:p>
    <w:p>
      <w:pPr>
        <w:keepNext w:val="0"/>
        <w:keepLines w:val="0"/>
        <w:pageBreakBefore w:val="0"/>
        <w:widowControl w:val="0"/>
        <w:kinsoku/>
        <w:wordWrap/>
        <w:overflowPunct/>
        <w:topLinePunct w:val="0"/>
        <w:bidi w:val="0"/>
        <w:snapToGrid/>
        <w:spacing w:line="560" w:lineRule="exact"/>
        <w:ind w:firstLine="408" w:firstLineChars="200"/>
        <w:textAlignment w:val="auto"/>
        <w:rPr>
          <w:rFonts w:hint="eastAsia" w:ascii="Times New Roman" w:hAnsi="Times New Roman" w:eastAsia="方正仿宋简体" w:cs="Times New Roman"/>
          <w:spacing w:val="-3"/>
          <w:kern w:val="2"/>
          <w:sz w:val="21"/>
          <w:szCs w:val="32"/>
          <w:lang w:val="en-US" w:eastAsia="zh-CN" w:bidi="ar-SA"/>
        </w:rPr>
      </w:pPr>
      <w:r>
        <w:rPr>
          <w:rFonts w:hint="eastAsia" w:cs="Times New Roman"/>
          <w:spacing w:val="-3"/>
          <w:kern w:val="2"/>
          <w:sz w:val="21"/>
          <w:szCs w:val="32"/>
          <w:lang w:val="en-US" w:eastAsia="zh-CN" w:bidi="ar-SA"/>
        </w:rPr>
        <w:t>（4）</w:t>
      </w:r>
      <w:r>
        <w:rPr>
          <w:rFonts w:hint="eastAsia" w:ascii="Times New Roman" w:hAnsi="Times New Roman" w:eastAsia="方正仿宋简体" w:cs="Times New Roman"/>
          <w:spacing w:val="-3"/>
          <w:kern w:val="2"/>
          <w:sz w:val="21"/>
          <w:szCs w:val="32"/>
          <w:lang w:val="en-US" w:eastAsia="zh-CN" w:bidi="ar-SA"/>
        </w:rPr>
        <w:t>消除接线头及导电连接的松动、过热现象（每月一次）；</w:t>
      </w:r>
    </w:p>
    <w:p>
      <w:pPr>
        <w:keepNext w:val="0"/>
        <w:keepLines w:val="0"/>
        <w:pageBreakBefore w:val="0"/>
        <w:widowControl w:val="0"/>
        <w:kinsoku/>
        <w:wordWrap/>
        <w:overflowPunct/>
        <w:topLinePunct w:val="0"/>
        <w:bidi w:val="0"/>
        <w:snapToGrid/>
        <w:spacing w:line="560" w:lineRule="exact"/>
        <w:ind w:firstLine="408" w:firstLineChars="200"/>
        <w:textAlignment w:val="auto"/>
        <w:rPr>
          <w:rFonts w:hint="eastAsia" w:ascii="Times New Roman" w:hAnsi="Times New Roman" w:eastAsia="方正仿宋简体" w:cs="Times New Roman"/>
          <w:spacing w:val="-3"/>
          <w:kern w:val="2"/>
          <w:sz w:val="21"/>
          <w:szCs w:val="32"/>
          <w:lang w:val="en-US" w:eastAsia="zh-CN" w:bidi="ar-SA"/>
        </w:rPr>
      </w:pPr>
      <w:r>
        <w:rPr>
          <w:rFonts w:hint="eastAsia" w:cs="Times New Roman"/>
          <w:spacing w:val="-3"/>
          <w:kern w:val="2"/>
          <w:sz w:val="21"/>
          <w:szCs w:val="32"/>
          <w:lang w:val="en-US" w:eastAsia="zh-CN" w:bidi="ar-SA"/>
        </w:rPr>
        <w:t>（5）</w:t>
      </w:r>
      <w:r>
        <w:rPr>
          <w:rFonts w:hint="eastAsia" w:ascii="Times New Roman" w:hAnsi="Times New Roman" w:eastAsia="方正仿宋简体" w:cs="Times New Roman"/>
          <w:spacing w:val="-3"/>
          <w:kern w:val="2"/>
          <w:sz w:val="21"/>
          <w:szCs w:val="32"/>
          <w:lang w:val="en-US" w:eastAsia="zh-CN" w:bidi="ar-SA"/>
        </w:rPr>
        <w:t>检查并消除接地线的断股、松动及锈蚀现象（每月一次）；</w:t>
      </w:r>
    </w:p>
    <w:p>
      <w:pPr>
        <w:keepNext w:val="0"/>
        <w:keepLines w:val="0"/>
        <w:pageBreakBefore w:val="0"/>
        <w:widowControl w:val="0"/>
        <w:kinsoku/>
        <w:wordWrap/>
        <w:overflowPunct/>
        <w:topLinePunct w:val="0"/>
        <w:bidi w:val="0"/>
        <w:snapToGrid/>
        <w:spacing w:line="560" w:lineRule="exact"/>
        <w:ind w:firstLine="408" w:firstLineChars="200"/>
        <w:textAlignment w:val="auto"/>
        <w:rPr>
          <w:rFonts w:hint="eastAsia" w:ascii="Times New Roman" w:hAnsi="Times New Roman" w:eastAsia="方正仿宋简体" w:cs="Times New Roman"/>
          <w:spacing w:val="-3"/>
          <w:kern w:val="2"/>
          <w:sz w:val="21"/>
          <w:szCs w:val="32"/>
          <w:lang w:val="en-US" w:eastAsia="zh-CN" w:bidi="ar-SA"/>
        </w:rPr>
      </w:pPr>
      <w:r>
        <w:rPr>
          <w:rFonts w:hint="eastAsia" w:cs="Times New Roman"/>
          <w:spacing w:val="-3"/>
          <w:kern w:val="2"/>
          <w:sz w:val="21"/>
          <w:szCs w:val="32"/>
          <w:lang w:val="en-US" w:eastAsia="zh-CN" w:bidi="ar-SA"/>
        </w:rPr>
        <w:t>（6）</w:t>
      </w:r>
      <w:r>
        <w:rPr>
          <w:rFonts w:hint="eastAsia" w:ascii="Times New Roman" w:hAnsi="Times New Roman" w:eastAsia="方正仿宋简体" w:cs="Times New Roman"/>
          <w:spacing w:val="-3"/>
          <w:kern w:val="2"/>
          <w:sz w:val="21"/>
          <w:szCs w:val="32"/>
          <w:lang w:val="en-US" w:eastAsia="zh-CN" w:bidi="ar-SA"/>
        </w:rPr>
        <w:t>检查呼吸器，必要时更换干燥剂（每季度一次）；</w:t>
      </w:r>
    </w:p>
    <w:p>
      <w:pPr>
        <w:keepNext w:val="0"/>
        <w:keepLines w:val="0"/>
        <w:pageBreakBefore w:val="0"/>
        <w:widowControl w:val="0"/>
        <w:kinsoku/>
        <w:wordWrap/>
        <w:overflowPunct/>
        <w:topLinePunct w:val="0"/>
        <w:bidi w:val="0"/>
        <w:snapToGrid/>
        <w:spacing w:line="560" w:lineRule="exact"/>
        <w:ind w:firstLine="408" w:firstLineChars="200"/>
        <w:textAlignment w:val="auto"/>
        <w:rPr>
          <w:rFonts w:hint="eastAsia" w:ascii="Times New Roman" w:hAnsi="Times New Roman" w:eastAsia="方正仿宋简体" w:cs="Times New Roman"/>
          <w:spacing w:val="-3"/>
          <w:kern w:val="2"/>
          <w:sz w:val="21"/>
          <w:szCs w:val="32"/>
          <w:lang w:val="en-US" w:eastAsia="zh-CN" w:bidi="ar-SA"/>
        </w:rPr>
      </w:pPr>
      <w:r>
        <w:rPr>
          <w:rFonts w:hint="eastAsia" w:cs="Times New Roman"/>
          <w:spacing w:val="-3"/>
          <w:kern w:val="2"/>
          <w:sz w:val="21"/>
          <w:szCs w:val="32"/>
          <w:lang w:val="en-US" w:eastAsia="zh-CN" w:bidi="ar-SA"/>
        </w:rPr>
        <w:t>（7）</w:t>
      </w:r>
      <w:r>
        <w:rPr>
          <w:rFonts w:hint="eastAsia" w:ascii="Times New Roman" w:hAnsi="Times New Roman" w:eastAsia="方正仿宋简体" w:cs="Times New Roman"/>
          <w:spacing w:val="-3"/>
          <w:kern w:val="2"/>
          <w:sz w:val="21"/>
          <w:szCs w:val="32"/>
          <w:lang w:val="en-US" w:eastAsia="zh-CN" w:bidi="ar-SA"/>
        </w:rPr>
        <w:t>检查有载调压开关装置的接线端子排是否完好，控制开关是否可靠，调压开关有无杂声，油质是否正常（每月一次）；</w:t>
      </w:r>
    </w:p>
    <w:p>
      <w:pPr>
        <w:keepNext w:val="0"/>
        <w:keepLines w:val="0"/>
        <w:pageBreakBefore w:val="0"/>
        <w:widowControl w:val="0"/>
        <w:kinsoku/>
        <w:wordWrap/>
        <w:overflowPunct/>
        <w:topLinePunct w:val="0"/>
        <w:bidi w:val="0"/>
        <w:snapToGrid/>
        <w:spacing w:line="560" w:lineRule="exact"/>
        <w:ind w:firstLine="408" w:firstLineChars="200"/>
        <w:textAlignment w:val="auto"/>
        <w:rPr>
          <w:rFonts w:hint="eastAsia" w:ascii="Times New Roman" w:hAnsi="Times New Roman" w:eastAsia="方正仿宋简体" w:cs="Times New Roman"/>
          <w:spacing w:val="-3"/>
          <w:kern w:val="2"/>
          <w:sz w:val="21"/>
          <w:szCs w:val="32"/>
          <w:lang w:val="en-US" w:eastAsia="zh-CN" w:bidi="ar-SA"/>
        </w:rPr>
      </w:pPr>
      <w:r>
        <w:rPr>
          <w:rFonts w:hint="eastAsia" w:cs="Times New Roman"/>
          <w:spacing w:val="-3"/>
          <w:kern w:val="2"/>
          <w:sz w:val="21"/>
          <w:szCs w:val="32"/>
          <w:lang w:val="en-US" w:eastAsia="zh-CN" w:bidi="ar-SA"/>
        </w:rPr>
        <w:t>（8）</w:t>
      </w:r>
      <w:r>
        <w:rPr>
          <w:rFonts w:hint="eastAsia" w:ascii="Times New Roman" w:hAnsi="Times New Roman" w:eastAsia="方正仿宋简体" w:cs="Times New Roman"/>
          <w:spacing w:val="-3"/>
          <w:kern w:val="2"/>
          <w:sz w:val="21"/>
          <w:szCs w:val="32"/>
          <w:lang w:val="en-US" w:eastAsia="zh-CN" w:bidi="ar-SA"/>
        </w:rPr>
        <w:t>检查电缆头有无过热及闪络现象（每月一次）；</w:t>
      </w:r>
    </w:p>
    <w:p>
      <w:pPr>
        <w:keepNext w:val="0"/>
        <w:keepLines w:val="0"/>
        <w:pageBreakBefore w:val="0"/>
        <w:widowControl w:val="0"/>
        <w:kinsoku/>
        <w:wordWrap/>
        <w:overflowPunct/>
        <w:topLinePunct w:val="0"/>
        <w:bidi w:val="0"/>
        <w:snapToGrid/>
        <w:spacing w:line="560" w:lineRule="exact"/>
        <w:ind w:firstLine="408" w:firstLineChars="200"/>
        <w:textAlignment w:val="auto"/>
        <w:rPr>
          <w:rFonts w:hint="eastAsia" w:ascii="Times New Roman" w:hAnsi="Times New Roman" w:eastAsia="方正仿宋简体" w:cs="Times New Roman"/>
          <w:spacing w:val="-3"/>
          <w:kern w:val="2"/>
          <w:sz w:val="21"/>
          <w:szCs w:val="32"/>
          <w:lang w:val="en-US" w:eastAsia="zh-CN" w:bidi="ar-SA"/>
        </w:rPr>
      </w:pPr>
      <w:r>
        <w:rPr>
          <w:rFonts w:hint="eastAsia" w:cs="Times New Roman"/>
          <w:spacing w:val="-3"/>
          <w:kern w:val="2"/>
          <w:sz w:val="21"/>
          <w:szCs w:val="32"/>
          <w:lang w:val="en-US" w:eastAsia="zh-CN" w:bidi="ar-SA"/>
        </w:rPr>
        <w:t>（9）</w:t>
      </w:r>
      <w:r>
        <w:rPr>
          <w:rFonts w:hint="eastAsia" w:ascii="Times New Roman" w:hAnsi="Times New Roman" w:eastAsia="方正仿宋简体" w:cs="Times New Roman"/>
          <w:spacing w:val="-3"/>
          <w:kern w:val="2"/>
          <w:sz w:val="21"/>
          <w:szCs w:val="32"/>
          <w:lang w:val="en-US" w:eastAsia="zh-CN" w:bidi="ar-SA"/>
        </w:rPr>
        <w:t>检查变压器运行时有无异常声音（每月一次）；</w:t>
      </w:r>
    </w:p>
    <w:p>
      <w:pPr>
        <w:keepNext w:val="0"/>
        <w:keepLines w:val="0"/>
        <w:pageBreakBefore w:val="0"/>
        <w:widowControl w:val="0"/>
        <w:kinsoku/>
        <w:wordWrap/>
        <w:overflowPunct/>
        <w:topLinePunct w:val="0"/>
        <w:bidi w:val="0"/>
        <w:snapToGrid/>
        <w:spacing w:line="560" w:lineRule="exact"/>
        <w:ind w:firstLine="408" w:firstLineChars="200"/>
        <w:textAlignment w:val="auto"/>
        <w:rPr>
          <w:rFonts w:hint="eastAsia" w:ascii="Times New Roman" w:hAnsi="Times New Roman" w:eastAsia="方正仿宋简体" w:cs="Times New Roman"/>
          <w:spacing w:val="-3"/>
          <w:kern w:val="2"/>
          <w:sz w:val="21"/>
          <w:szCs w:val="32"/>
          <w:lang w:val="en-US" w:eastAsia="zh-CN" w:bidi="ar-SA"/>
        </w:rPr>
      </w:pPr>
      <w:r>
        <w:rPr>
          <w:rFonts w:hint="eastAsia" w:cs="Times New Roman"/>
          <w:spacing w:val="-3"/>
          <w:kern w:val="2"/>
          <w:sz w:val="21"/>
          <w:szCs w:val="32"/>
          <w:lang w:val="en-US" w:eastAsia="zh-CN" w:bidi="ar-SA"/>
        </w:rPr>
        <w:t>（10）</w:t>
      </w:r>
      <w:r>
        <w:rPr>
          <w:rFonts w:hint="eastAsia" w:ascii="Times New Roman" w:hAnsi="Times New Roman" w:eastAsia="方正仿宋简体" w:cs="Times New Roman"/>
          <w:spacing w:val="-3"/>
          <w:kern w:val="2"/>
          <w:sz w:val="21"/>
          <w:szCs w:val="32"/>
          <w:lang w:val="en-US" w:eastAsia="zh-CN" w:bidi="ar-SA"/>
        </w:rPr>
        <w:t>保持变压器室通风良好，安全防护装置完整（每月一次）；</w:t>
      </w:r>
    </w:p>
    <w:p>
      <w:pPr>
        <w:keepNext w:val="0"/>
        <w:keepLines w:val="0"/>
        <w:pageBreakBefore w:val="0"/>
        <w:widowControl w:val="0"/>
        <w:kinsoku/>
        <w:wordWrap/>
        <w:overflowPunct/>
        <w:topLinePunct w:val="0"/>
        <w:bidi w:val="0"/>
        <w:snapToGrid/>
        <w:spacing w:line="560" w:lineRule="exact"/>
        <w:ind w:firstLine="408" w:firstLineChars="200"/>
        <w:textAlignment w:val="auto"/>
        <w:rPr>
          <w:rFonts w:hint="eastAsia" w:ascii="Times New Roman" w:hAnsi="Times New Roman" w:eastAsia="方正仿宋简体" w:cs="Times New Roman"/>
          <w:spacing w:val="-3"/>
          <w:kern w:val="2"/>
          <w:sz w:val="21"/>
          <w:szCs w:val="32"/>
          <w:lang w:val="en-US" w:eastAsia="zh-CN" w:bidi="ar-SA"/>
        </w:rPr>
      </w:pPr>
      <w:r>
        <w:rPr>
          <w:rFonts w:hint="eastAsia" w:cs="Times New Roman"/>
          <w:spacing w:val="-3"/>
          <w:kern w:val="2"/>
          <w:sz w:val="21"/>
          <w:szCs w:val="32"/>
          <w:lang w:val="en-US" w:eastAsia="zh-CN" w:bidi="ar-SA"/>
        </w:rPr>
        <w:t>（11）</w:t>
      </w:r>
      <w:r>
        <w:rPr>
          <w:rFonts w:hint="eastAsia" w:ascii="Times New Roman" w:hAnsi="Times New Roman" w:eastAsia="方正仿宋简体" w:cs="Times New Roman"/>
          <w:spacing w:val="-3"/>
          <w:kern w:val="2"/>
          <w:sz w:val="21"/>
          <w:szCs w:val="32"/>
          <w:lang w:val="en-US" w:eastAsia="zh-CN" w:bidi="ar-SA"/>
        </w:rPr>
        <w:t>清除变压器周围的杂草污物（每季度一次）。</w:t>
      </w:r>
    </w:p>
    <w:p>
      <w:pPr>
        <w:keepNext w:val="0"/>
        <w:keepLines w:val="0"/>
        <w:pageBreakBefore w:val="0"/>
        <w:widowControl w:val="0"/>
        <w:kinsoku/>
        <w:wordWrap/>
        <w:overflowPunct/>
        <w:topLinePunct w:val="0"/>
        <w:bidi w:val="0"/>
        <w:snapToGrid/>
        <w:spacing w:line="560" w:lineRule="exact"/>
        <w:ind w:firstLine="408" w:firstLineChars="200"/>
        <w:textAlignment w:val="auto"/>
        <w:rPr>
          <w:rFonts w:hint="eastAsia" w:ascii="Times New Roman" w:hAnsi="Times New Roman" w:eastAsia="方正仿宋简体" w:cs="Times New Roman"/>
          <w:spacing w:val="-3"/>
          <w:kern w:val="2"/>
          <w:sz w:val="21"/>
          <w:szCs w:val="32"/>
          <w:lang w:val="en-US" w:eastAsia="zh-CN" w:bidi="ar-SA"/>
        </w:rPr>
      </w:pPr>
      <w:r>
        <w:rPr>
          <w:rFonts w:hint="eastAsia" w:ascii="Times New Roman" w:hAnsi="Times New Roman" w:eastAsia="方正仿宋简体" w:cs="Times New Roman"/>
          <w:spacing w:val="-3"/>
          <w:kern w:val="2"/>
          <w:sz w:val="21"/>
          <w:szCs w:val="32"/>
          <w:lang w:val="en-US" w:eastAsia="zh-CN" w:bidi="ar-SA"/>
        </w:rPr>
        <w:t>4、高压开关柜：</w:t>
      </w:r>
    </w:p>
    <w:p>
      <w:pPr>
        <w:keepNext w:val="0"/>
        <w:keepLines w:val="0"/>
        <w:pageBreakBefore w:val="0"/>
        <w:widowControl w:val="0"/>
        <w:kinsoku/>
        <w:wordWrap/>
        <w:overflowPunct/>
        <w:topLinePunct w:val="0"/>
        <w:bidi w:val="0"/>
        <w:snapToGrid/>
        <w:spacing w:line="560" w:lineRule="exact"/>
        <w:ind w:firstLine="408" w:firstLineChars="200"/>
        <w:textAlignment w:val="auto"/>
        <w:rPr>
          <w:rFonts w:hint="eastAsia" w:ascii="Times New Roman" w:hAnsi="Times New Roman" w:eastAsia="方正仿宋简体" w:cs="Times New Roman"/>
          <w:spacing w:val="-3"/>
          <w:kern w:val="2"/>
          <w:sz w:val="21"/>
          <w:szCs w:val="32"/>
          <w:lang w:val="en-US" w:eastAsia="zh-CN" w:bidi="ar-SA"/>
        </w:rPr>
      </w:pPr>
      <w:r>
        <w:rPr>
          <w:rFonts w:hint="eastAsia" w:cs="Times New Roman"/>
          <w:spacing w:val="-3"/>
          <w:kern w:val="2"/>
          <w:sz w:val="21"/>
          <w:szCs w:val="32"/>
          <w:lang w:val="en-US" w:eastAsia="zh-CN" w:bidi="ar-SA"/>
        </w:rPr>
        <w:t>（1）</w:t>
      </w:r>
      <w:r>
        <w:rPr>
          <w:rFonts w:hint="eastAsia" w:ascii="Times New Roman" w:hAnsi="Times New Roman" w:eastAsia="方正仿宋简体" w:cs="Times New Roman"/>
          <w:spacing w:val="-3"/>
          <w:kern w:val="2"/>
          <w:sz w:val="21"/>
          <w:szCs w:val="32"/>
          <w:lang w:val="en-US" w:eastAsia="zh-CN" w:bidi="ar-SA"/>
        </w:rPr>
        <w:t>清扫开关柜，要无灰尘、无油污（每月一次）；</w:t>
      </w:r>
    </w:p>
    <w:p>
      <w:pPr>
        <w:keepNext w:val="0"/>
        <w:keepLines w:val="0"/>
        <w:pageBreakBefore w:val="0"/>
        <w:widowControl w:val="0"/>
        <w:kinsoku/>
        <w:wordWrap/>
        <w:overflowPunct/>
        <w:topLinePunct w:val="0"/>
        <w:bidi w:val="0"/>
        <w:snapToGrid/>
        <w:spacing w:line="560" w:lineRule="exact"/>
        <w:ind w:firstLine="408" w:firstLineChars="200"/>
        <w:textAlignment w:val="auto"/>
        <w:rPr>
          <w:rFonts w:hint="eastAsia" w:ascii="Times New Roman" w:hAnsi="Times New Roman" w:eastAsia="方正仿宋简体" w:cs="Times New Roman"/>
          <w:spacing w:val="-3"/>
          <w:kern w:val="2"/>
          <w:sz w:val="21"/>
          <w:szCs w:val="32"/>
          <w:lang w:val="en-US" w:eastAsia="zh-CN" w:bidi="ar-SA"/>
        </w:rPr>
      </w:pPr>
      <w:r>
        <w:rPr>
          <w:rFonts w:hint="eastAsia" w:cs="Times New Roman"/>
          <w:spacing w:val="-3"/>
          <w:kern w:val="2"/>
          <w:sz w:val="21"/>
          <w:szCs w:val="32"/>
          <w:lang w:val="en-US" w:eastAsia="zh-CN" w:bidi="ar-SA"/>
        </w:rPr>
        <w:t>（2）</w:t>
      </w:r>
      <w:r>
        <w:rPr>
          <w:rFonts w:hint="eastAsia" w:ascii="Times New Roman" w:hAnsi="Times New Roman" w:eastAsia="方正仿宋简体" w:cs="Times New Roman"/>
          <w:spacing w:val="-3"/>
          <w:kern w:val="2"/>
          <w:sz w:val="21"/>
          <w:szCs w:val="32"/>
          <w:lang w:val="en-US" w:eastAsia="zh-CN" w:bidi="ar-SA"/>
        </w:rPr>
        <w:t>检查调整隔离开关的刀夹及弹簧，消除过热，清除伤痕（每月一次）；</w:t>
      </w:r>
    </w:p>
    <w:p>
      <w:pPr>
        <w:keepNext w:val="0"/>
        <w:keepLines w:val="0"/>
        <w:pageBreakBefore w:val="0"/>
        <w:widowControl w:val="0"/>
        <w:kinsoku/>
        <w:wordWrap/>
        <w:overflowPunct/>
        <w:topLinePunct w:val="0"/>
        <w:bidi w:val="0"/>
        <w:snapToGrid/>
        <w:spacing w:line="560" w:lineRule="exact"/>
        <w:ind w:firstLine="408" w:firstLineChars="200"/>
        <w:textAlignment w:val="auto"/>
        <w:rPr>
          <w:rFonts w:hint="eastAsia" w:ascii="Times New Roman" w:hAnsi="Times New Roman" w:eastAsia="方正仿宋简体" w:cs="Times New Roman"/>
          <w:spacing w:val="-3"/>
          <w:kern w:val="2"/>
          <w:sz w:val="21"/>
          <w:szCs w:val="32"/>
          <w:lang w:val="en-US" w:eastAsia="zh-CN" w:bidi="ar-SA"/>
        </w:rPr>
      </w:pPr>
      <w:r>
        <w:rPr>
          <w:rFonts w:hint="eastAsia" w:cs="Times New Roman"/>
          <w:spacing w:val="-3"/>
          <w:kern w:val="2"/>
          <w:sz w:val="21"/>
          <w:szCs w:val="32"/>
          <w:lang w:val="en-US" w:eastAsia="zh-CN" w:bidi="ar-SA"/>
        </w:rPr>
        <w:t>（3）</w:t>
      </w:r>
      <w:r>
        <w:rPr>
          <w:rFonts w:hint="eastAsia" w:ascii="Times New Roman" w:hAnsi="Times New Roman" w:eastAsia="方正仿宋简体" w:cs="Times New Roman"/>
          <w:spacing w:val="-3"/>
          <w:kern w:val="2"/>
          <w:sz w:val="21"/>
          <w:szCs w:val="32"/>
          <w:lang w:val="en-US" w:eastAsia="zh-CN" w:bidi="ar-SA"/>
        </w:rPr>
        <w:t>检查操作机构及连接装置是否灵活可靠，并加涂润滑油（每月一次）；</w:t>
      </w:r>
    </w:p>
    <w:p>
      <w:pPr>
        <w:keepNext w:val="0"/>
        <w:keepLines w:val="0"/>
        <w:pageBreakBefore w:val="0"/>
        <w:widowControl w:val="0"/>
        <w:kinsoku/>
        <w:wordWrap/>
        <w:overflowPunct/>
        <w:topLinePunct w:val="0"/>
        <w:bidi w:val="0"/>
        <w:snapToGrid/>
        <w:spacing w:line="560" w:lineRule="exact"/>
        <w:ind w:firstLine="408" w:firstLineChars="200"/>
        <w:textAlignment w:val="auto"/>
        <w:rPr>
          <w:rFonts w:hint="eastAsia" w:ascii="Times New Roman" w:hAnsi="Times New Roman" w:eastAsia="方正仿宋简体" w:cs="Times New Roman"/>
          <w:spacing w:val="-3"/>
          <w:kern w:val="2"/>
          <w:sz w:val="21"/>
          <w:szCs w:val="32"/>
          <w:lang w:val="en-US" w:eastAsia="zh-CN" w:bidi="ar-SA"/>
        </w:rPr>
      </w:pPr>
      <w:r>
        <w:rPr>
          <w:rFonts w:hint="eastAsia" w:cs="Times New Roman"/>
          <w:spacing w:val="-3"/>
          <w:kern w:val="2"/>
          <w:sz w:val="21"/>
          <w:szCs w:val="32"/>
          <w:lang w:val="en-US" w:eastAsia="zh-CN" w:bidi="ar-SA"/>
        </w:rPr>
        <w:t>（4）</w:t>
      </w:r>
      <w:r>
        <w:rPr>
          <w:rFonts w:hint="eastAsia" w:ascii="Times New Roman" w:hAnsi="Times New Roman" w:eastAsia="方正仿宋简体" w:cs="Times New Roman"/>
          <w:spacing w:val="-3"/>
          <w:kern w:val="2"/>
          <w:sz w:val="21"/>
          <w:szCs w:val="32"/>
          <w:lang w:val="en-US" w:eastAsia="zh-CN" w:bidi="ar-SA"/>
        </w:rPr>
        <w:t>清扫瓷瓶，并检查其有无裂损及放电现象（每月一次）；</w:t>
      </w:r>
    </w:p>
    <w:p>
      <w:pPr>
        <w:keepNext w:val="0"/>
        <w:keepLines w:val="0"/>
        <w:pageBreakBefore w:val="0"/>
        <w:widowControl w:val="0"/>
        <w:kinsoku/>
        <w:wordWrap/>
        <w:overflowPunct/>
        <w:topLinePunct w:val="0"/>
        <w:bidi w:val="0"/>
        <w:snapToGrid/>
        <w:spacing w:line="560" w:lineRule="exact"/>
        <w:ind w:firstLine="408" w:firstLineChars="200"/>
        <w:textAlignment w:val="auto"/>
        <w:rPr>
          <w:rFonts w:hint="eastAsia" w:ascii="Times New Roman" w:hAnsi="Times New Roman" w:eastAsia="方正仿宋简体" w:cs="Times New Roman"/>
          <w:spacing w:val="-3"/>
          <w:kern w:val="2"/>
          <w:sz w:val="21"/>
          <w:szCs w:val="32"/>
          <w:lang w:val="en-US" w:eastAsia="zh-CN" w:bidi="ar-SA"/>
        </w:rPr>
      </w:pPr>
      <w:r>
        <w:rPr>
          <w:rFonts w:hint="eastAsia" w:cs="Times New Roman"/>
          <w:spacing w:val="-3"/>
          <w:kern w:val="2"/>
          <w:sz w:val="21"/>
          <w:szCs w:val="32"/>
          <w:lang w:val="en-US" w:eastAsia="zh-CN" w:bidi="ar-SA"/>
        </w:rPr>
        <w:t>（5）</w:t>
      </w:r>
      <w:r>
        <w:rPr>
          <w:rFonts w:hint="eastAsia" w:ascii="Times New Roman" w:hAnsi="Times New Roman" w:eastAsia="方正仿宋简体" w:cs="Times New Roman"/>
          <w:spacing w:val="-3"/>
          <w:kern w:val="2"/>
          <w:sz w:val="21"/>
          <w:szCs w:val="32"/>
          <w:lang w:val="en-US" w:eastAsia="zh-CN" w:bidi="ar-SA"/>
        </w:rPr>
        <w:t>消除各导电连接点过热松动现象（每月一次）；</w:t>
      </w:r>
    </w:p>
    <w:p>
      <w:pPr>
        <w:keepNext w:val="0"/>
        <w:keepLines w:val="0"/>
        <w:pageBreakBefore w:val="0"/>
        <w:widowControl w:val="0"/>
        <w:kinsoku/>
        <w:wordWrap/>
        <w:overflowPunct/>
        <w:topLinePunct w:val="0"/>
        <w:bidi w:val="0"/>
        <w:snapToGrid/>
        <w:spacing w:line="560" w:lineRule="exact"/>
        <w:ind w:firstLine="408" w:firstLineChars="200"/>
        <w:textAlignment w:val="auto"/>
        <w:rPr>
          <w:rFonts w:hint="eastAsia" w:ascii="Times New Roman" w:hAnsi="Times New Roman" w:eastAsia="方正仿宋简体" w:cs="Times New Roman"/>
          <w:spacing w:val="-3"/>
          <w:kern w:val="2"/>
          <w:sz w:val="21"/>
          <w:szCs w:val="32"/>
          <w:lang w:val="en-US" w:eastAsia="zh-CN" w:bidi="ar-SA"/>
        </w:rPr>
      </w:pPr>
      <w:r>
        <w:rPr>
          <w:rFonts w:hint="eastAsia" w:cs="Times New Roman"/>
          <w:spacing w:val="-3"/>
          <w:kern w:val="2"/>
          <w:sz w:val="21"/>
          <w:szCs w:val="32"/>
          <w:lang w:val="en-US" w:eastAsia="zh-CN" w:bidi="ar-SA"/>
        </w:rPr>
        <w:t>（6）</w:t>
      </w:r>
      <w:r>
        <w:rPr>
          <w:rFonts w:hint="eastAsia" w:ascii="Times New Roman" w:hAnsi="Times New Roman" w:eastAsia="方正仿宋简体" w:cs="Times New Roman"/>
          <w:spacing w:val="-3"/>
          <w:kern w:val="2"/>
          <w:sz w:val="21"/>
          <w:szCs w:val="32"/>
          <w:lang w:val="en-US" w:eastAsia="zh-CN" w:bidi="ar-SA"/>
        </w:rPr>
        <w:t>擦拭各仪表及信号指示装置，并检查其工作是否正常，接线是否良好，更换已损坏的仪表线路、端子排及字迹不清楚的导线护套（每月一次）；</w:t>
      </w:r>
    </w:p>
    <w:p>
      <w:pPr>
        <w:keepNext w:val="0"/>
        <w:keepLines w:val="0"/>
        <w:pageBreakBefore w:val="0"/>
        <w:widowControl w:val="0"/>
        <w:kinsoku/>
        <w:wordWrap/>
        <w:overflowPunct/>
        <w:topLinePunct w:val="0"/>
        <w:bidi w:val="0"/>
        <w:snapToGrid/>
        <w:spacing w:line="560" w:lineRule="exact"/>
        <w:ind w:firstLine="408" w:firstLineChars="200"/>
        <w:textAlignment w:val="auto"/>
        <w:rPr>
          <w:rFonts w:hint="eastAsia" w:ascii="Times New Roman" w:hAnsi="Times New Roman" w:eastAsia="方正仿宋简体" w:cs="Times New Roman"/>
          <w:spacing w:val="-3"/>
          <w:kern w:val="2"/>
          <w:sz w:val="21"/>
          <w:szCs w:val="32"/>
          <w:lang w:val="en-US" w:eastAsia="zh-CN" w:bidi="ar-SA"/>
        </w:rPr>
      </w:pPr>
      <w:r>
        <w:rPr>
          <w:rFonts w:hint="eastAsia" w:cs="Times New Roman"/>
          <w:spacing w:val="-3"/>
          <w:kern w:val="2"/>
          <w:sz w:val="21"/>
          <w:szCs w:val="32"/>
          <w:lang w:val="en-US" w:eastAsia="zh-CN" w:bidi="ar-SA"/>
        </w:rPr>
        <w:t>（7）</w:t>
      </w:r>
      <w:r>
        <w:rPr>
          <w:rFonts w:hint="eastAsia" w:ascii="Times New Roman" w:hAnsi="Times New Roman" w:eastAsia="方正仿宋简体" w:cs="Times New Roman"/>
          <w:spacing w:val="-3"/>
          <w:kern w:val="2"/>
          <w:sz w:val="21"/>
          <w:szCs w:val="32"/>
          <w:lang w:val="en-US" w:eastAsia="zh-CN" w:bidi="ar-SA"/>
        </w:rPr>
        <w:t>检查柜体接地及固定是否良好（每月一次）；</w:t>
      </w:r>
    </w:p>
    <w:p>
      <w:pPr>
        <w:keepNext w:val="0"/>
        <w:keepLines w:val="0"/>
        <w:pageBreakBefore w:val="0"/>
        <w:widowControl w:val="0"/>
        <w:kinsoku/>
        <w:wordWrap/>
        <w:overflowPunct/>
        <w:topLinePunct w:val="0"/>
        <w:bidi w:val="0"/>
        <w:snapToGrid/>
        <w:spacing w:line="560" w:lineRule="exact"/>
        <w:ind w:firstLine="408" w:firstLineChars="200"/>
        <w:textAlignment w:val="auto"/>
        <w:rPr>
          <w:rFonts w:hint="eastAsia" w:ascii="Times New Roman" w:hAnsi="Times New Roman" w:eastAsia="方正仿宋简体" w:cs="Times New Roman"/>
          <w:spacing w:val="-3"/>
          <w:kern w:val="2"/>
          <w:sz w:val="21"/>
          <w:szCs w:val="32"/>
          <w:lang w:val="en-US" w:eastAsia="zh-CN" w:bidi="ar-SA"/>
        </w:rPr>
      </w:pPr>
      <w:r>
        <w:rPr>
          <w:rFonts w:hint="eastAsia" w:cs="Times New Roman"/>
          <w:spacing w:val="-3"/>
          <w:kern w:val="2"/>
          <w:sz w:val="21"/>
          <w:szCs w:val="32"/>
          <w:lang w:val="en-US" w:eastAsia="zh-CN" w:bidi="ar-SA"/>
        </w:rPr>
        <w:t>（8）</w:t>
      </w:r>
      <w:r>
        <w:rPr>
          <w:rFonts w:hint="eastAsia" w:ascii="Times New Roman" w:hAnsi="Times New Roman" w:eastAsia="方正仿宋简体" w:cs="Times New Roman"/>
          <w:spacing w:val="-3"/>
          <w:kern w:val="2"/>
          <w:sz w:val="21"/>
          <w:szCs w:val="32"/>
          <w:lang w:val="en-US" w:eastAsia="zh-CN" w:bidi="ar-SA"/>
        </w:rPr>
        <w:t>除锈，补漆并检查测量接地电阻（每季度一次）；</w:t>
      </w:r>
    </w:p>
    <w:p>
      <w:pPr>
        <w:keepNext w:val="0"/>
        <w:keepLines w:val="0"/>
        <w:pageBreakBefore w:val="0"/>
        <w:widowControl w:val="0"/>
        <w:kinsoku/>
        <w:wordWrap/>
        <w:overflowPunct/>
        <w:topLinePunct w:val="0"/>
        <w:bidi w:val="0"/>
        <w:snapToGrid/>
        <w:spacing w:line="560" w:lineRule="exact"/>
        <w:ind w:firstLine="408" w:firstLineChars="200"/>
        <w:textAlignment w:val="auto"/>
        <w:rPr>
          <w:rFonts w:hint="eastAsia" w:ascii="Times New Roman" w:hAnsi="Times New Roman" w:eastAsia="方正仿宋简体" w:cs="Times New Roman"/>
          <w:spacing w:val="-3"/>
          <w:kern w:val="2"/>
          <w:sz w:val="21"/>
          <w:szCs w:val="32"/>
          <w:lang w:val="en-US" w:eastAsia="zh-CN" w:bidi="ar-SA"/>
        </w:rPr>
      </w:pPr>
      <w:r>
        <w:rPr>
          <w:rFonts w:hint="eastAsia" w:cs="Times New Roman"/>
          <w:spacing w:val="-3"/>
          <w:kern w:val="2"/>
          <w:sz w:val="21"/>
          <w:szCs w:val="32"/>
          <w:lang w:val="en-US" w:eastAsia="zh-CN" w:bidi="ar-SA"/>
        </w:rPr>
        <w:t>（9）</w:t>
      </w:r>
      <w:r>
        <w:rPr>
          <w:rFonts w:hint="eastAsia" w:ascii="Times New Roman" w:hAnsi="Times New Roman" w:eastAsia="方正仿宋简体" w:cs="Times New Roman"/>
          <w:spacing w:val="-3"/>
          <w:kern w:val="2"/>
          <w:sz w:val="21"/>
          <w:szCs w:val="32"/>
          <w:lang w:val="en-US" w:eastAsia="zh-CN" w:bidi="ar-SA"/>
        </w:rPr>
        <w:t>每年进行一次继电保护整定（每年一次）。</w:t>
      </w:r>
    </w:p>
    <w:p>
      <w:pPr>
        <w:keepNext w:val="0"/>
        <w:keepLines w:val="0"/>
        <w:pageBreakBefore w:val="0"/>
        <w:widowControl w:val="0"/>
        <w:kinsoku/>
        <w:wordWrap/>
        <w:overflowPunct/>
        <w:topLinePunct w:val="0"/>
        <w:bidi w:val="0"/>
        <w:snapToGrid/>
        <w:spacing w:line="560" w:lineRule="exact"/>
        <w:ind w:firstLine="408" w:firstLineChars="200"/>
        <w:textAlignment w:val="auto"/>
        <w:rPr>
          <w:rFonts w:hint="eastAsia" w:ascii="Times New Roman" w:hAnsi="Times New Roman" w:eastAsia="方正仿宋简体" w:cs="Times New Roman"/>
          <w:spacing w:val="-3"/>
          <w:kern w:val="2"/>
          <w:sz w:val="21"/>
          <w:szCs w:val="32"/>
          <w:lang w:val="en-US" w:eastAsia="zh-CN" w:bidi="ar-SA"/>
        </w:rPr>
      </w:pPr>
      <w:r>
        <w:rPr>
          <w:rFonts w:hint="eastAsia" w:ascii="Times New Roman" w:hAnsi="Times New Roman" w:eastAsia="方正仿宋简体" w:cs="Times New Roman"/>
          <w:spacing w:val="-3"/>
          <w:kern w:val="2"/>
          <w:sz w:val="21"/>
          <w:szCs w:val="32"/>
          <w:lang w:val="en-US" w:eastAsia="zh-CN" w:bidi="ar-SA"/>
        </w:rPr>
        <w:t>5、母线排：</w:t>
      </w:r>
    </w:p>
    <w:p>
      <w:pPr>
        <w:keepNext w:val="0"/>
        <w:keepLines w:val="0"/>
        <w:pageBreakBefore w:val="0"/>
        <w:widowControl w:val="0"/>
        <w:kinsoku/>
        <w:wordWrap/>
        <w:overflowPunct/>
        <w:topLinePunct w:val="0"/>
        <w:bidi w:val="0"/>
        <w:snapToGrid/>
        <w:spacing w:line="560" w:lineRule="exact"/>
        <w:ind w:firstLine="408" w:firstLineChars="200"/>
        <w:textAlignment w:val="auto"/>
        <w:rPr>
          <w:rFonts w:hint="eastAsia" w:ascii="Times New Roman" w:hAnsi="Times New Roman" w:eastAsia="方正仿宋简体" w:cs="Times New Roman"/>
          <w:spacing w:val="-3"/>
          <w:kern w:val="2"/>
          <w:sz w:val="21"/>
          <w:szCs w:val="32"/>
          <w:lang w:val="en-US" w:eastAsia="zh-CN" w:bidi="ar-SA"/>
        </w:rPr>
      </w:pPr>
      <w:r>
        <w:rPr>
          <w:rFonts w:hint="eastAsia" w:cs="Times New Roman"/>
          <w:spacing w:val="-3"/>
          <w:kern w:val="2"/>
          <w:sz w:val="21"/>
          <w:szCs w:val="32"/>
          <w:lang w:val="en-US" w:eastAsia="zh-CN" w:bidi="ar-SA"/>
        </w:rPr>
        <w:t>（1）</w:t>
      </w:r>
      <w:r>
        <w:rPr>
          <w:rFonts w:hint="eastAsia" w:ascii="Times New Roman" w:hAnsi="Times New Roman" w:eastAsia="方正仿宋简体" w:cs="Times New Roman"/>
          <w:spacing w:val="-3"/>
          <w:kern w:val="2"/>
          <w:sz w:val="21"/>
          <w:szCs w:val="32"/>
          <w:lang w:val="en-US" w:eastAsia="zh-CN" w:bidi="ar-SA"/>
        </w:rPr>
        <w:t>清扫母线排及瓷瓶（有停电安排处理）；</w:t>
      </w:r>
    </w:p>
    <w:p>
      <w:pPr>
        <w:keepNext w:val="0"/>
        <w:keepLines w:val="0"/>
        <w:pageBreakBefore w:val="0"/>
        <w:widowControl w:val="0"/>
        <w:kinsoku/>
        <w:wordWrap/>
        <w:overflowPunct/>
        <w:topLinePunct w:val="0"/>
        <w:bidi w:val="0"/>
        <w:snapToGrid/>
        <w:spacing w:line="560" w:lineRule="exact"/>
        <w:ind w:firstLine="408" w:firstLineChars="200"/>
        <w:textAlignment w:val="auto"/>
        <w:rPr>
          <w:rFonts w:hint="eastAsia" w:ascii="Times New Roman" w:hAnsi="Times New Roman" w:eastAsia="方正仿宋简体" w:cs="Times New Roman"/>
          <w:spacing w:val="-3"/>
          <w:kern w:val="2"/>
          <w:sz w:val="21"/>
          <w:szCs w:val="32"/>
          <w:lang w:val="en-US" w:eastAsia="zh-CN" w:bidi="ar-SA"/>
        </w:rPr>
      </w:pPr>
      <w:r>
        <w:rPr>
          <w:rFonts w:hint="eastAsia" w:cs="Times New Roman"/>
          <w:spacing w:val="-3"/>
          <w:kern w:val="2"/>
          <w:sz w:val="21"/>
          <w:szCs w:val="32"/>
          <w:lang w:val="en-US" w:eastAsia="zh-CN" w:bidi="ar-SA"/>
        </w:rPr>
        <w:t>（2）</w:t>
      </w:r>
      <w:r>
        <w:rPr>
          <w:rFonts w:hint="eastAsia" w:ascii="Times New Roman" w:hAnsi="Times New Roman" w:eastAsia="方正仿宋简体" w:cs="Times New Roman"/>
          <w:spacing w:val="-3"/>
          <w:kern w:val="2"/>
          <w:sz w:val="21"/>
          <w:szCs w:val="32"/>
          <w:lang w:val="en-US" w:eastAsia="zh-CN" w:bidi="ar-SA"/>
        </w:rPr>
        <w:t>检查母线排连接处有无过热及闪络现象（有停电安排处理）；</w:t>
      </w:r>
    </w:p>
    <w:p>
      <w:pPr>
        <w:keepNext w:val="0"/>
        <w:keepLines w:val="0"/>
        <w:pageBreakBefore w:val="0"/>
        <w:widowControl w:val="0"/>
        <w:kinsoku/>
        <w:wordWrap/>
        <w:overflowPunct/>
        <w:topLinePunct w:val="0"/>
        <w:bidi w:val="0"/>
        <w:snapToGrid/>
        <w:spacing w:line="560" w:lineRule="exact"/>
        <w:ind w:firstLine="408" w:firstLineChars="200"/>
        <w:textAlignment w:val="auto"/>
        <w:rPr>
          <w:rFonts w:hint="eastAsia" w:ascii="Times New Roman" w:hAnsi="Times New Roman" w:eastAsia="方正仿宋简体" w:cs="Times New Roman"/>
          <w:spacing w:val="-3"/>
          <w:kern w:val="2"/>
          <w:sz w:val="21"/>
          <w:szCs w:val="32"/>
          <w:lang w:val="en-US" w:eastAsia="zh-CN" w:bidi="ar-SA"/>
        </w:rPr>
      </w:pPr>
      <w:r>
        <w:rPr>
          <w:rFonts w:hint="eastAsia" w:cs="Times New Roman"/>
          <w:spacing w:val="-3"/>
          <w:kern w:val="2"/>
          <w:sz w:val="21"/>
          <w:szCs w:val="32"/>
          <w:lang w:val="en-US" w:eastAsia="zh-CN" w:bidi="ar-SA"/>
        </w:rPr>
        <w:t>（3）</w:t>
      </w:r>
      <w:r>
        <w:rPr>
          <w:rFonts w:hint="eastAsia" w:ascii="Times New Roman" w:hAnsi="Times New Roman" w:eastAsia="方正仿宋简体" w:cs="Times New Roman"/>
          <w:spacing w:val="-3"/>
          <w:kern w:val="2"/>
          <w:sz w:val="21"/>
          <w:szCs w:val="32"/>
          <w:lang w:val="en-US" w:eastAsia="zh-CN" w:bidi="ar-SA"/>
        </w:rPr>
        <w:t>检查并紧固连接螺钉（有停电安排处理）；</w:t>
      </w:r>
    </w:p>
    <w:p>
      <w:pPr>
        <w:keepNext w:val="0"/>
        <w:keepLines w:val="0"/>
        <w:pageBreakBefore w:val="0"/>
        <w:widowControl w:val="0"/>
        <w:kinsoku/>
        <w:wordWrap/>
        <w:overflowPunct/>
        <w:topLinePunct w:val="0"/>
        <w:bidi w:val="0"/>
        <w:snapToGrid/>
        <w:spacing w:line="560" w:lineRule="exact"/>
        <w:ind w:firstLine="408" w:firstLineChars="200"/>
        <w:textAlignment w:val="auto"/>
        <w:rPr>
          <w:rFonts w:hint="eastAsia" w:ascii="Times New Roman" w:hAnsi="Times New Roman" w:eastAsia="方正仿宋简体" w:cs="Times New Roman"/>
          <w:spacing w:val="-3"/>
          <w:kern w:val="2"/>
          <w:sz w:val="21"/>
          <w:szCs w:val="32"/>
          <w:lang w:val="en-US" w:eastAsia="zh-CN" w:bidi="ar-SA"/>
        </w:rPr>
      </w:pPr>
      <w:r>
        <w:rPr>
          <w:rFonts w:hint="eastAsia" w:cs="Times New Roman"/>
          <w:spacing w:val="-3"/>
          <w:kern w:val="2"/>
          <w:sz w:val="21"/>
          <w:szCs w:val="32"/>
          <w:lang w:val="en-US" w:eastAsia="zh-CN" w:bidi="ar-SA"/>
        </w:rPr>
        <w:t>（4）</w:t>
      </w:r>
      <w:r>
        <w:rPr>
          <w:rFonts w:hint="eastAsia" w:ascii="Times New Roman" w:hAnsi="Times New Roman" w:eastAsia="方正仿宋简体" w:cs="Times New Roman"/>
          <w:spacing w:val="-3"/>
          <w:kern w:val="2"/>
          <w:sz w:val="21"/>
          <w:szCs w:val="32"/>
          <w:lang w:val="en-US" w:eastAsia="zh-CN" w:bidi="ar-SA"/>
        </w:rPr>
        <w:t>检查构架接地是否良好（有停电安排处理）；</w:t>
      </w:r>
    </w:p>
    <w:p>
      <w:pPr>
        <w:keepNext w:val="0"/>
        <w:keepLines w:val="0"/>
        <w:pageBreakBefore w:val="0"/>
        <w:widowControl w:val="0"/>
        <w:kinsoku/>
        <w:wordWrap/>
        <w:overflowPunct/>
        <w:topLinePunct w:val="0"/>
        <w:bidi w:val="0"/>
        <w:snapToGrid/>
        <w:spacing w:line="560" w:lineRule="exact"/>
        <w:ind w:firstLine="408" w:firstLineChars="200"/>
        <w:textAlignment w:val="auto"/>
        <w:rPr>
          <w:rFonts w:hint="eastAsia" w:ascii="Times New Roman" w:hAnsi="Times New Roman" w:eastAsia="方正仿宋简体" w:cs="Times New Roman"/>
          <w:spacing w:val="-3"/>
          <w:kern w:val="2"/>
          <w:sz w:val="21"/>
          <w:szCs w:val="32"/>
          <w:lang w:val="en-US" w:eastAsia="zh-CN" w:bidi="ar-SA"/>
        </w:rPr>
      </w:pPr>
      <w:r>
        <w:rPr>
          <w:rFonts w:hint="eastAsia" w:cs="Times New Roman"/>
          <w:spacing w:val="-3"/>
          <w:kern w:val="2"/>
          <w:sz w:val="21"/>
          <w:szCs w:val="32"/>
          <w:lang w:val="en-US" w:eastAsia="zh-CN" w:bidi="ar-SA"/>
        </w:rPr>
        <w:t>（5）</w:t>
      </w:r>
      <w:r>
        <w:rPr>
          <w:rFonts w:hint="eastAsia" w:ascii="Times New Roman" w:hAnsi="Times New Roman" w:eastAsia="方正仿宋简体" w:cs="Times New Roman"/>
          <w:spacing w:val="-3"/>
          <w:kern w:val="2"/>
          <w:sz w:val="21"/>
          <w:szCs w:val="32"/>
          <w:lang w:val="en-US" w:eastAsia="zh-CN" w:bidi="ar-SA"/>
        </w:rPr>
        <w:t>金属零件刷漆，汇流排涂黄、绿、红表示相序的色漆（有停电安排处理）。</w:t>
      </w:r>
    </w:p>
    <w:p>
      <w:pPr>
        <w:keepNext w:val="0"/>
        <w:keepLines w:val="0"/>
        <w:pageBreakBefore w:val="0"/>
        <w:widowControl w:val="0"/>
        <w:kinsoku/>
        <w:wordWrap/>
        <w:overflowPunct/>
        <w:topLinePunct w:val="0"/>
        <w:bidi w:val="0"/>
        <w:snapToGrid/>
        <w:spacing w:line="560" w:lineRule="exact"/>
        <w:ind w:firstLine="408" w:firstLineChars="200"/>
        <w:textAlignment w:val="auto"/>
        <w:rPr>
          <w:rFonts w:hint="eastAsia" w:ascii="Times New Roman" w:hAnsi="Times New Roman" w:eastAsia="方正仿宋简体" w:cs="Times New Roman"/>
          <w:spacing w:val="-3"/>
          <w:kern w:val="2"/>
          <w:sz w:val="21"/>
          <w:szCs w:val="32"/>
          <w:lang w:val="en-US" w:eastAsia="zh-CN" w:bidi="ar-SA"/>
        </w:rPr>
      </w:pPr>
      <w:r>
        <w:rPr>
          <w:rFonts w:hint="eastAsia" w:ascii="Times New Roman" w:hAnsi="Times New Roman" w:eastAsia="方正仿宋简体" w:cs="Times New Roman"/>
          <w:spacing w:val="-3"/>
          <w:kern w:val="2"/>
          <w:sz w:val="21"/>
          <w:szCs w:val="32"/>
          <w:lang w:val="en-US" w:eastAsia="zh-CN" w:bidi="ar-SA"/>
        </w:rPr>
        <w:t>6、互感器（每月检查一次，停电后都做以下处理）：</w:t>
      </w:r>
    </w:p>
    <w:p>
      <w:pPr>
        <w:keepNext w:val="0"/>
        <w:keepLines w:val="0"/>
        <w:pageBreakBefore w:val="0"/>
        <w:widowControl w:val="0"/>
        <w:kinsoku/>
        <w:wordWrap/>
        <w:overflowPunct/>
        <w:topLinePunct w:val="0"/>
        <w:bidi w:val="0"/>
        <w:snapToGrid/>
        <w:spacing w:line="560" w:lineRule="exact"/>
        <w:ind w:firstLine="408" w:firstLineChars="200"/>
        <w:textAlignment w:val="auto"/>
        <w:rPr>
          <w:rFonts w:hint="eastAsia" w:ascii="Times New Roman" w:hAnsi="Times New Roman" w:eastAsia="方正仿宋简体" w:cs="Times New Roman"/>
          <w:spacing w:val="-3"/>
          <w:kern w:val="2"/>
          <w:sz w:val="21"/>
          <w:szCs w:val="32"/>
          <w:lang w:val="en-US" w:eastAsia="zh-CN" w:bidi="ar-SA"/>
        </w:rPr>
      </w:pPr>
      <w:r>
        <w:rPr>
          <w:rFonts w:hint="eastAsia" w:cs="Times New Roman"/>
          <w:spacing w:val="-3"/>
          <w:kern w:val="2"/>
          <w:sz w:val="21"/>
          <w:szCs w:val="32"/>
          <w:lang w:val="en-US" w:eastAsia="zh-CN" w:bidi="ar-SA"/>
        </w:rPr>
        <w:t>（1）</w:t>
      </w:r>
      <w:r>
        <w:rPr>
          <w:rFonts w:hint="eastAsia" w:ascii="Times New Roman" w:hAnsi="Times New Roman" w:eastAsia="方正仿宋简体" w:cs="Times New Roman"/>
          <w:spacing w:val="-3"/>
          <w:kern w:val="2"/>
          <w:sz w:val="21"/>
          <w:szCs w:val="32"/>
          <w:lang w:val="en-US" w:eastAsia="zh-CN" w:bidi="ar-SA"/>
        </w:rPr>
        <w:t>清扫壳体，检查紧固情况；</w:t>
      </w:r>
    </w:p>
    <w:p>
      <w:pPr>
        <w:keepNext w:val="0"/>
        <w:keepLines w:val="0"/>
        <w:pageBreakBefore w:val="0"/>
        <w:widowControl w:val="0"/>
        <w:kinsoku/>
        <w:wordWrap/>
        <w:overflowPunct/>
        <w:topLinePunct w:val="0"/>
        <w:bidi w:val="0"/>
        <w:snapToGrid/>
        <w:spacing w:line="560" w:lineRule="exact"/>
        <w:ind w:firstLine="408" w:firstLineChars="200"/>
        <w:textAlignment w:val="auto"/>
        <w:rPr>
          <w:rFonts w:hint="eastAsia" w:ascii="Times New Roman" w:hAnsi="Times New Roman" w:eastAsia="方正仿宋简体" w:cs="Times New Roman"/>
          <w:spacing w:val="-3"/>
          <w:kern w:val="2"/>
          <w:sz w:val="21"/>
          <w:szCs w:val="32"/>
          <w:lang w:val="en-US" w:eastAsia="zh-CN" w:bidi="ar-SA"/>
        </w:rPr>
      </w:pPr>
      <w:r>
        <w:rPr>
          <w:rFonts w:hint="eastAsia" w:cs="Times New Roman"/>
          <w:spacing w:val="-3"/>
          <w:kern w:val="2"/>
          <w:sz w:val="21"/>
          <w:szCs w:val="32"/>
          <w:lang w:val="en-US" w:eastAsia="zh-CN" w:bidi="ar-SA"/>
        </w:rPr>
        <w:t>（2）</w:t>
      </w:r>
      <w:r>
        <w:rPr>
          <w:rFonts w:hint="eastAsia" w:ascii="Times New Roman" w:hAnsi="Times New Roman" w:eastAsia="方正仿宋简体" w:cs="Times New Roman"/>
          <w:spacing w:val="-3"/>
          <w:kern w:val="2"/>
          <w:sz w:val="21"/>
          <w:szCs w:val="32"/>
          <w:lang w:val="en-US" w:eastAsia="zh-CN" w:bidi="ar-SA"/>
        </w:rPr>
        <w:t>清扫瓷瓶，并检查其有无裂损现象；</w:t>
      </w:r>
    </w:p>
    <w:p>
      <w:pPr>
        <w:keepNext w:val="0"/>
        <w:keepLines w:val="0"/>
        <w:pageBreakBefore w:val="0"/>
        <w:widowControl w:val="0"/>
        <w:kinsoku/>
        <w:wordWrap/>
        <w:overflowPunct/>
        <w:topLinePunct w:val="0"/>
        <w:bidi w:val="0"/>
        <w:snapToGrid/>
        <w:spacing w:line="560" w:lineRule="exact"/>
        <w:ind w:firstLine="408" w:firstLineChars="200"/>
        <w:textAlignment w:val="auto"/>
        <w:rPr>
          <w:rFonts w:hint="eastAsia" w:ascii="Times New Roman" w:hAnsi="Times New Roman" w:eastAsia="方正仿宋简体" w:cs="Times New Roman"/>
          <w:spacing w:val="-3"/>
          <w:kern w:val="2"/>
          <w:sz w:val="21"/>
          <w:szCs w:val="32"/>
          <w:lang w:val="en-US" w:eastAsia="zh-CN" w:bidi="ar-SA"/>
        </w:rPr>
      </w:pPr>
      <w:r>
        <w:rPr>
          <w:rFonts w:hint="eastAsia" w:cs="Times New Roman"/>
          <w:spacing w:val="-3"/>
          <w:kern w:val="2"/>
          <w:sz w:val="21"/>
          <w:szCs w:val="32"/>
          <w:lang w:val="en-US" w:eastAsia="zh-CN" w:bidi="ar-SA"/>
        </w:rPr>
        <w:t>（3）</w:t>
      </w:r>
      <w:r>
        <w:rPr>
          <w:rFonts w:hint="eastAsia" w:ascii="Times New Roman" w:hAnsi="Times New Roman" w:eastAsia="方正仿宋简体" w:cs="Times New Roman"/>
          <w:spacing w:val="-3"/>
          <w:kern w:val="2"/>
          <w:sz w:val="21"/>
          <w:szCs w:val="32"/>
          <w:lang w:val="en-US" w:eastAsia="zh-CN" w:bidi="ar-SA"/>
        </w:rPr>
        <w:t>检查导电连接及铁芯有无松动过热现象，更换损坏之导线及端子排；</w:t>
      </w:r>
    </w:p>
    <w:p>
      <w:pPr>
        <w:keepNext w:val="0"/>
        <w:keepLines w:val="0"/>
        <w:pageBreakBefore w:val="0"/>
        <w:widowControl w:val="0"/>
        <w:kinsoku/>
        <w:wordWrap/>
        <w:overflowPunct/>
        <w:topLinePunct w:val="0"/>
        <w:bidi w:val="0"/>
        <w:snapToGrid/>
        <w:spacing w:line="560" w:lineRule="exact"/>
        <w:ind w:firstLine="408" w:firstLineChars="200"/>
        <w:textAlignment w:val="auto"/>
        <w:rPr>
          <w:rFonts w:hint="eastAsia" w:ascii="Times New Roman" w:hAnsi="Times New Roman" w:eastAsia="方正仿宋简体" w:cs="Times New Roman"/>
          <w:spacing w:val="-3"/>
          <w:kern w:val="2"/>
          <w:sz w:val="21"/>
          <w:szCs w:val="32"/>
          <w:lang w:val="en-US" w:eastAsia="zh-CN" w:bidi="ar-SA"/>
        </w:rPr>
      </w:pPr>
      <w:r>
        <w:rPr>
          <w:rFonts w:hint="eastAsia" w:cs="Times New Roman"/>
          <w:spacing w:val="-3"/>
          <w:kern w:val="2"/>
          <w:sz w:val="21"/>
          <w:szCs w:val="32"/>
          <w:lang w:val="en-US" w:eastAsia="zh-CN" w:bidi="ar-SA"/>
        </w:rPr>
        <w:t>（4）</w:t>
      </w:r>
      <w:r>
        <w:rPr>
          <w:rFonts w:hint="eastAsia" w:ascii="Times New Roman" w:hAnsi="Times New Roman" w:eastAsia="方正仿宋简体" w:cs="Times New Roman"/>
          <w:spacing w:val="-3"/>
          <w:kern w:val="2"/>
          <w:sz w:val="21"/>
          <w:szCs w:val="32"/>
          <w:lang w:val="en-US" w:eastAsia="zh-CN" w:bidi="ar-SA"/>
        </w:rPr>
        <w:t>检查接地是否良好；</w:t>
      </w:r>
    </w:p>
    <w:p>
      <w:pPr>
        <w:keepNext w:val="0"/>
        <w:keepLines w:val="0"/>
        <w:pageBreakBefore w:val="0"/>
        <w:widowControl w:val="0"/>
        <w:kinsoku/>
        <w:wordWrap/>
        <w:overflowPunct/>
        <w:topLinePunct w:val="0"/>
        <w:bidi w:val="0"/>
        <w:snapToGrid/>
        <w:spacing w:line="560" w:lineRule="exact"/>
        <w:ind w:firstLine="408" w:firstLineChars="200"/>
        <w:textAlignment w:val="auto"/>
        <w:rPr>
          <w:rFonts w:hint="eastAsia" w:ascii="Times New Roman" w:hAnsi="Times New Roman" w:eastAsia="方正仿宋简体" w:cs="Times New Roman"/>
          <w:spacing w:val="-3"/>
          <w:kern w:val="2"/>
          <w:sz w:val="21"/>
          <w:szCs w:val="32"/>
          <w:lang w:val="en-US" w:eastAsia="zh-CN" w:bidi="ar-SA"/>
        </w:rPr>
      </w:pPr>
      <w:r>
        <w:rPr>
          <w:rFonts w:hint="eastAsia" w:cs="Times New Roman"/>
          <w:spacing w:val="-3"/>
          <w:kern w:val="2"/>
          <w:sz w:val="21"/>
          <w:szCs w:val="32"/>
          <w:lang w:val="en-US" w:eastAsia="zh-CN" w:bidi="ar-SA"/>
        </w:rPr>
        <w:t>（5）</w:t>
      </w:r>
      <w:r>
        <w:rPr>
          <w:rFonts w:hint="eastAsia" w:ascii="Times New Roman" w:hAnsi="Times New Roman" w:eastAsia="方正仿宋简体" w:cs="Times New Roman"/>
          <w:spacing w:val="-3"/>
          <w:kern w:val="2"/>
          <w:sz w:val="21"/>
          <w:szCs w:val="32"/>
          <w:lang w:val="en-US" w:eastAsia="zh-CN" w:bidi="ar-SA"/>
        </w:rPr>
        <w:t>除锈、涂漆。</w:t>
      </w:r>
    </w:p>
    <w:p>
      <w:pPr>
        <w:keepNext w:val="0"/>
        <w:keepLines w:val="0"/>
        <w:pageBreakBefore w:val="0"/>
        <w:widowControl w:val="0"/>
        <w:kinsoku/>
        <w:wordWrap/>
        <w:overflowPunct/>
        <w:topLinePunct w:val="0"/>
        <w:bidi w:val="0"/>
        <w:snapToGrid/>
        <w:spacing w:line="560" w:lineRule="exact"/>
        <w:ind w:firstLine="408" w:firstLineChars="200"/>
        <w:textAlignment w:val="auto"/>
        <w:rPr>
          <w:rFonts w:hint="eastAsia" w:ascii="Times New Roman" w:hAnsi="Times New Roman" w:eastAsia="方正仿宋简体" w:cs="Times New Roman"/>
          <w:spacing w:val="-3"/>
          <w:kern w:val="2"/>
          <w:sz w:val="21"/>
          <w:szCs w:val="32"/>
          <w:lang w:val="en-US" w:eastAsia="zh-CN" w:bidi="ar-SA"/>
        </w:rPr>
      </w:pPr>
      <w:r>
        <w:rPr>
          <w:rFonts w:hint="eastAsia" w:ascii="Times New Roman" w:hAnsi="Times New Roman" w:eastAsia="方正仿宋简体" w:cs="Times New Roman"/>
          <w:spacing w:val="-3"/>
          <w:kern w:val="2"/>
          <w:sz w:val="21"/>
          <w:szCs w:val="32"/>
          <w:lang w:val="en-US" w:eastAsia="zh-CN" w:bidi="ar-SA"/>
        </w:rPr>
        <w:t>7、电力电容器（每月检查一次，停电后都做以下处理）：</w:t>
      </w:r>
    </w:p>
    <w:p>
      <w:pPr>
        <w:keepNext w:val="0"/>
        <w:keepLines w:val="0"/>
        <w:pageBreakBefore w:val="0"/>
        <w:widowControl w:val="0"/>
        <w:kinsoku/>
        <w:wordWrap/>
        <w:overflowPunct/>
        <w:topLinePunct w:val="0"/>
        <w:bidi w:val="0"/>
        <w:snapToGrid/>
        <w:spacing w:line="560" w:lineRule="exact"/>
        <w:ind w:firstLine="408" w:firstLineChars="200"/>
        <w:textAlignment w:val="auto"/>
        <w:rPr>
          <w:rFonts w:hint="eastAsia" w:ascii="Times New Roman" w:hAnsi="Times New Roman" w:eastAsia="方正仿宋简体" w:cs="Times New Roman"/>
          <w:spacing w:val="-3"/>
          <w:kern w:val="2"/>
          <w:sz w:val="21"/>
          <w:szCs w:val="32"/>
          <w:lang w:val="en-US" w:eastAsia="zh-CN" w:bidi="ar-SA"/>
        </w:rPr>
      </w:pPr>
      <w:r>
        <w:rPr>
          <w:rFonts w:hint="eastAsia" w:cs="Times New Roman"/>
          <w:spacing w:val="-3"/>
          <w:kern w:val="2"/>
          <w:sz w:val="21"/>
          <w:szCs w:val="32"/>
          <w:lang w:val="en-US" w:eastAsia="zh-CN" w:bidi="ar-SA"/>
        </w:rPr>
        <w:t>（1）</w:t>
      </w:r>
      <w:r>
        <w:rPr>
          <w:rFonts w:hint="eastAsia" w:ascii="Times New Roman" w:hAnsi="Times New Roman" w:eastAsia="方正仿宋简体" w:cs="Times New Roman"/>
          <w:spacing w:val="-3"/>
          <w:kern w:val="2"/>
          <w:sz w:val="21"/>
          <w:szCs w:val="32"/>
          <w:lang w:val="en-US" w:eastAsia="zh-CN" w:bidi="ar-SA"/>
        </w:rPr>
        <w:t>清扫电容器及电容器室，保持室内通风良好；</w:t>
      </w:r>
    </w:p>
    <w:p>
      <w:pPr>
        <w:keepNext w:val="0"/>
        <w:keepLines w:val="0"/>
        <w:pageBreakBefore w:val="0"/>
        <w:widowControl w:val="0"/>
        <w:kinsoku/>
        <w:wordWrap/>
        <w:overflowPunct/>
        <w:topLinePunct w:val="0"/>
        <w:bidi w:val="0"/>
        <w:snapToGrid/>
        <w:spacing w:line="560" w:lineRule="exact"/>
        <w:ind w:firstLine="408" w:firstLineChars="200"/>
        <w:textAlignment w:val="auto"/>
        <w:rPr>
          <w:rFonts w:hint="eastAsia" w:ascii="Times New Roman" w:hAnsi="Times New Roman" w:eastAsia="方正仿宋简体" w:cs="Times New Roman"/>
          <w:spacing w:val="-3"/>
          <w:kern w:val="2"/>
          <w:sz w:val="21"/>
          <w:szCs w:val="32"/>
          <w:lang w:val="en-US" w:eastAsia="zh-CN" w:bidi="ar-SA"/>
        </w:rPr>
      </w:pPr>
      <w:r>
        <w:rPr>
          <w:rFonts w:hint="eastAsia" w:cs="Times New Roman"/>
          <w:spacing w:val="-3"/>
          <w:kern w:val="2"/>
          <w:sz w:val="21"/>
          <w:szCs w:val="32"/>
          <w:lang w:val="en-US" w:eastAsia="zh-CN" w:bidi="ar-SA"/>
        </w:rPr>
        <w:t>（2）</w:t>
      </w:r>
      <w:r>
        <w:rPr>
          <w:rFonts w:hint="eastAsia" w:ascii="Times New Roman" w:hAnsi="Times New Roman" w:eastAsia="方正仿宋简体" w:cs="Times New Roman"/>
          <w:spacing w:val="-3"/>
          <w:kern w:val="2"/>
          <w:sz w:val="21"/>
          <w:szCs w:val="32"/>
          <w:lang w:val="en-US" w:eastAsia="zh-CN" w:bidi="ar-SA"/>
        </w:rPr>
        <w:t>检查电容器壳体有无膨胀及漏油现象，更换有缺陷的电容器；</w:t>
      </w:r>
    </w:p>
    <w:p>
      <w:pPr>
        <w:keepNext w:val="0"/>
        <w:keepLines w:val="0"/>
        <w:pageBreakBefore w:val="0"/>
        <w:widowControl w:val="0"/>
        <w:kinsoku/>
        <w:wordWrap/>
        <w:overflowPunct/>
        <w:topLinePunct w:val="0"/>
        <w:bidi w:val="0"/>
        <w:snapToGrid/>
        <w:spacing w:line="560" w:lineRule="exact"/>
        <w:ind w:firstLine="408" w:firstLineChars="200"/>
        <w:textAlignment w:val="auto"/>
        <w:rPr>
          <w:rFonts w:hint="eastAsia" w:ascii="Times New Roman" w:hAnsi="Times New Roman" w:eastAsia="方正仿宋简体" w:cs="Times New Roman"/>
          <w:spacing w:val="-3"/>
          <w:kern w:val="2"/>
          <w:sz w:val="21"/>
          <w:szCs w:val="32"/>
          <w:lang w:val="en-US" w:eastAsia="zh-CN" w:bidi="ar-SA"/>
        </w:rPr>
      </w:pPr>
      <w:r>
        <w:rPr>
          <w:rFonts w:hint="eastAsia" w:cs="Times New Roman"/>
          <w:spacing w:val="-3"/>
          <w:kern w:val="2"/>
          <w:sz w:val="21"/>
          <w:szCs w:val="32"/>
          <w:lang w:val="en-US" w:eastAsia="zh-CN" w:bidi="ar-SA"/>
        </w:rPr>
        <w:t>（3）</w:t>
      </w:r>
      <w:r>
        <w:rPr>
          <w:rFonts w:hint="eastAsia" w:ascii="Times New Roman" w:hAnsi="Times New Roman" w:eastAsia="方正仿宋简体" w:cs="Times New Roman"/>
          <w:spacing w:val="-3"/>
          <w:kern w:val="2"/>
          <w:sz w:val="21"/>
          <w:szCs w:val="32"/>
          <w:lang w:val="en-US" w:eastAsia="zh-CN" w:bidi="ar-SA"/>
        </w:rPr>
        <w:t>检查连接导线是否可靠，消除接点的松动过热现象；</w:t>
      </w:r>
    </w:p>
    <w:p>
      <w:pPr>
        <w:keepNext w:val="0"/>
        <w:keepLines w:val="0"/>
        <w:pageBreakBefore w:val="0"/>
        <w:widowControl w:val="0"/>
        <w:kinsoku/>
        <w:wordWrap/>
        <w:overflowPunct/>
        <w:topLinePunct w:val="0"/>
        <w:bidi w:val="0"/>
        <w:snapToGrid/>
        <w:spacing w:line="560" w:lineRule="exact"/>
        <w:ind w:firstLine="408" w:firstLineChars="200"/>
        <w:textAlignment w:val="auto"/>
        <w:rPr>
          <w:rFonts w:hint="eastAsia" w:ascii="Times New Roman" w:hAnsi="Times New Roman" w:eastAsia="方正仿宋简体" w:cs="Times New Roman"/>
          <w:spacing w:val="-3"/>
          <w:kern w:val="2"/>
          <w:sz w:val="21"/>
          <w:szCs w:val="32"/>
          <w:lang w:val="en-US" w:eastAsia="zh-CN" w:bidi="ar-SA"/>
        </w:rPr>
      </w:pPr>
      <w:r>
        <w:rPr>
          <w:rFonts w:hint="eastAsia" w:cs="Times New Roman"/>
          <w:spacing w:val="-3"/>
          <w:kern w:val="2"/>
          <w:sz w:val="21"/>
          <w:szCs w:val="32"/>
          <w:lang w:val="en-US" w:eastAsia="zh-CN" w:bidi="ar-SA"/>
        </w:rPr>
        <w:t>（4）</w:t>
      </w:r>
      <w:r>
        <w:rPr>
          <w:rFonts w:hint="eastAsia" w:ascii="Times New Roman" w:hAnsi="Times New Roman" w:eastAsia="方正仿宋简体" w:cs="Times New Roman"/>
          <w:spacing w:val="-3"/>
          <w:kern w:val="2"/>
          <w:sz w:val="21"/>
          <w:szCs w:val="32"/>
          <w:lang w:val="en-US" w:eastAsia="zh-CN" w:bidi="ar-SA"/>
        </w:rPr>
        <w:t>检查接地和放电装置是否良好；</w:t>
      </w:r>
    </w:p>
    <w:p>
      <w:pPr>
        <w:keepNext w:val="0"/>
        <w:keepLines w:val="0"/>
        <w:pageBreakBefore w:val="0"/>
        <w:widowControl w:val="0"/>
        <w:kinsoku/>
        <w:wordWrap/>
        <w:overflowPunct/>
        <w:topLinePunct w:val="0"/>
        <w:bidi w:val="0"/>
        <w:snapToGrid/>
        <w:spacing w:line="560" w:lineRule="exact"/>
        <w:ind w:firstLine="408" w:firstLineChars="200"/>
        <w:textAlignment w:val="auto"/>
        <w:rPr>
          <w:rFonts w:hint="eastAsia" w:ascii="Times New Roman" w:hAnsi="Times New Roman" w:eastAsia="方正仿宋简体" w:cs="Times New Roman"/>
          <w:spacing w:val="-3"/>
          <w:kern w:val="2"/>
          <w:sz w:val="21"/>
          <w:szCs w:val="32"/>
          <w:lang w:val="en-US" w:eastAsia="zh-CN" w:bidi="ar-SA"/>
        </w:rPr>
      </w:pPr>
      <w:r>
        <w:rPr>
          <w:rFonts w:hint="eastAsia" w:cs="Times New Roman"/>
          <w:spacing w:val="-3"/>
          <w:kern w:val="2"/>
          <w:sz w:val="21"/>
          <w:szCs w:val="32"/>
          <w:lang w:val="en-US" w:eastAsia="zh-CN" w:bidi="ar-SA"/>
        </w:rPr>
        <w:t>（5）</w:t>
      </w:r>
      <w:r>
        <w:rPr>
          <w:rFonts w:hint="eastAsia" w:ascii="Times New Roman" w:hAnsi="Times New Roman" w:eastAsia="方正仿宋简体" w:cs="Times New Roman"/>
          <w:spacing w:val="-3"/>
          <w:kern w:val="2"/>
          <w:sz w:val="21"/>
          <w:szCs w:val="32"/>
          <w:lang w:val="en-US" w:eastAsia="zh-CN" w:bidi="ar-SA"/>
        </w:rPr>
        <w:t>检查仪表信号的工作是否正常；</w:t>
      </w:r>
    </w:p>
    <w:p>
      <w:pPr>
        <w:keepNext w:val="0"/>
        <w:keepLines w:val="0"/>
        <w:pageBreakBefore w:val="0"/>
        <w:widowControl w:val="0"/>
        <w:kinsoku/>
        <w:wordWrap/>
        <w:overflowPunct/>
        <w:topLinePunct w:val="0"/>
        <w:bidi w:val="0"/>
        <w:snapToGrid/>
        <w:spacing w:line="560" w:lineRule="exact"/>
        <w:ind w:firstLine="408" w:firstLineChars="200"/>
        <w:textAlignment w:val="auto"/>
        <w:rPr>
          <w:rFonts w:hint="eastAsia" w:ascii="Times New Roman" w:hAnsi="Times New Roman" w:eastAsia="方正仿宋简体" w:cs="Times New Roman"/>
          <w:spacing w:val="-3"/>
          <w:kern w:val="2"/>
          <w:sz w:val="21"/>
          <w:szCs w:val="32"/>
          <w:lang w:val="en-US" w:eastAsia="zh-CN" w:bidi="ar-SA"/>
        </w:rPr>
      </w:pPr>
      <w:r>
        <w:rPr>
          <w:rFonts w:hint="eastAsia" w:cs="Times New Roman"/>
          <w:spacing w:val="-3"/>
          <w:kern w:val="2"/>
          <w:sz w:val="21"/>
          <w:szCs w:val="32"/>
          <w:lang w:val="en-US" w:eastAsia="zh-CN" w:bidi="ar-SA"/>
        </w:rPr>
        <w:t>（6）</w:t>
      </w:r>
      <w:r>
        <w:rPr>
          <w:rFonts w:hint="eastAsia" w:ascii="Times New Roman" w:hAnsi="Times New Roman" w:eastAsia="方正仿宋简体" w:cs="Times New Roman"/>
          <w:spacing w:val="-3"/>
          <w:kern w:val="2"/>
          <w:sz w:val="21"/>
          <w:szCs w:val="32"/>
          <w:lang w:val="en-US" w:eastAsia="zh-CN" w:bidi="ar-SA"/>
        </w:rPr>
        <w:t>更换损坏的放电电阻或灯泡。</w:t>
      </w:r>
    </w:p>
    <w:p>
      <w:pPr>
        <w:keepNext w:val="0"/>
        <w:keepLines w:val="0"/>
        <w:pageBreakBefore w:val="0"/>
        <w:widowControl w:val="0"/>
        <w:kinsoku/>
        <w:wordWrap/>
        <w:overflowPunct/>
        <w:topLinePunct w:val="0"/>
        <w:bidi w:val="0"/>
        <w:snapToGrid/>
        <w:spacing w:line="560" w:lineRule="exact"/>
        <w:ind w:firstLine="408" w:firstLineChars="200"/>
        <w:textAlignment w:val="auto"/>
        <w:rPr>
          <w:rFonts w:hint="eastAsia" w:ascii="Times New Roman" w:hAnsi="Times New Roman" w:eastAsia="方正仿宋简体" w:cs="Times New Roman"/>
          <w:spacing w:val="-3"/>
          <w:kern w:val="2"/>
          <w:sz w:val="21"/>
          <w:szCs w:val="32"/>
          <w:lang w:val="en-US" w:eastAsia="zh-CN" w:bidi="ar-SA"/>
        </w:rPr>
      </w:pPr>
      <w:r>
        <w:rPr>
          <w:rFonts w:hint="eastAsia" w:ascii="Times New Roman" w:hAnsi="Times New Roman" w:eastAsia="方正仿宋简体" w:cs="Times New Roman"/>
          <w:spacing w:val="-3"/>
          <w:kern w:val="2"/>
          <w:sz w:val="21"/>
          <w:szCs w:val="32"/>
          <w:lang w:val="en-US" w:eastAsia="zh-CN" w:bidi="ar-SA"/>
        </w:rPr>
        <w:t>8、避雷器（每年一次）（每月检查一次，停电后都做以下处理）：</w:t>
      </w:r>
    </w:p>
    <w:p>
      <w:pPr>
        <w:keepNext w:val="0"/>
        <w:keepLines w:val="0"/>
        <w:pageBreakBefore w:val="0"/>
        <w:widowControl w:val="0"/>
        <w:kinsoku/>
        <w:wordWrap/>
        <w:overflowPunct/>
        <w:topLinePunct w:val="0"/>
        <w:bidi w:val="0"/>
        <w:snapToGrid/>
        <w:spacing w:line="560" w:lineRule="exact"/>
        <w:ind w:firstLine="408" w:firstLineChars="200"/>
        <w:textAlignment w:val="auto"/>
        <w:rPr>
          <w:rFonts w:hint="eastAsia" w:ascii="Times New Roman" w:hAnsi="Times New Roman" w:eastAsia="方正仿宋简体" w:cs="Times New Roman"/>
          <w:spacing w:val="-3"/>
          <w:kern w:val="2"/>
          <w:sz w:val="21"/>
          <w:szCs w:val="32"/>
          <w:lang w:val="en-US" w:eastAsia="zh-CN" w:bidi="ar-SA"/>
        </w:rPr>
      </w:pPr>
      <w:r>
        <w:rPr>
          <w:rFonts w:hint="eastAsia" w:cs="Times New Roman"/>
          <w:spacing w:val="-3"/>
          <w:kern w:val="2"/>
          <w:sz w:val="21"/>
          <w:szCs w:val="32"/>
          <w:lang w:val="en-US" w:eastAsia="zh-CN" w:bidi="ar-SA"/>
        </w:rPr>
        <w:t>（1）</w:t>
      </w:r>
      <w:r>
        <w:rPr>
          <w:rFonts w:hint="eastAsia" w:ascii="Times New Roman" w:hAnsi="Times New Roman" w:eastAsia="方正仿宋简体" w:cs="Times New Roman"/>
          <w:spacing w:val="-3"/>
          <w:kern w:val="2"/>
          <w:sz w:val="21"/>
          <w:szCs w:val="32"/>
          <w:lang w:val="en-US" w:eastAsia="zh-CN" w:bidi="ar-SA"/>
        </w:rPr>
        <w:t>清扫壳体，检查紧固情况；</w:t>
      </w:r>
    </w:p>
    <w:p>
      <w:pPr>
        <w:keepNext w:val="0"/>
        <w:keepLines w:val="0"/>
        <w:pageBreakBefore w:val="0"/>
        <w:widowControl w:val="0"/>
        <w:kinsoku/>
        <w:wordWrap/>
        <w:overflowPunct/>
        <w:topLinePunct w:val="0"/>
        <w:bidi w:val="0"/>
        <w:snapToGrid/>
        <w:spacing w:line="560" w:lineRule="exact"/>
        <w:ind w:firstLine="408" w:firstLineChars="200"/>
        <w:textAlignment w:val="auto"/>
        <w:rPr>
          <w:rFonts w:hint="eastAsia" w:ascii="Times New Roman" w:hAnsi="Times New Roman" w:eastAsia="方正仿宋简体" w:cs="Times New Roman"/>
          <w:spacing w:val="-3"/>
          <w:kern w:val="2"/>
          <w:sz w:val="21"/>
          <w:szCs w:val="32"/>
          <w:lang w:val="en-US" w:eastAsia="zh-CN" w:bidi="ar-SA"/>
        </w:rPr>
      </w:pPr>
      <w:r>
        <w:rPr>
          <w:rFonts w:hint="eastAsia" w:cs="Times New Roman"/>
          <w:spacing w:val="-3"/>
          <w:kern w:val="2"/>
          <w:sz w:val="21"/>
          <w:szCs w:val="32"/>
          <w:lang w:val="en-US" w:eastAsia="zh-CN" w:bidi="ar-SA"/>
        </w:rPr>
        <w:t>（2）</w:t>
      </w:r>
      <w:r>
        <w:rPr>
          <w:rFonts w:hint="eastAsia" w:ascii="Times New Roman" w:hAnsi="Times New Roman" w:eastAsia="方正仿宋简体" w:cs="Times New Roman"/>
          <w:spacing w:val="-3"/>
          <w:kern w:val="2"/>
          <w:sz w:val="21"/>
          <w:szCs w:val="32"/>
          <w:lang w:val="en-US" w:eastAsia="zh-CN" w:bidi="ar-SA"/>
        </w:rPr>
        <w:t>清扫瓷瓶，并检查其有无裂损及闪络痕迹；</w:t>
      </w:r>
    </w:p>
    <w:p>
      <w:pPr>
        <w:keepNext w:val="0"/>
        <w:keepLines w:val="0"/>
        <w:pageBreakBefore w:val="0"/>
        <w:widowControl w:val="0"/>
        <w:kinsoku/>
        <w:wordWrap/>
        <w:overflowPunct/>
        <w:topLinePunct w:val="0"/>
        <w:bidi w:val="0"/>
        <w:snapToGrid/>
        <w:spacing w:line="560" w:lineRule="exact"/>
        <w:ind w:firstLine="408" w:firstLineChars="200"/>
        <w:textAlignment w:val="auto"/>
        <w:rPr>
          <w:rFonts w:hint="eastAsia" w:ascii="Times New Roman" w:hAnsi="Times New Roman" w:eastAsia="方正仿宋简体" w:cs="Times New Roman"/>
          <w:spacing w:val="-3"/>
          <w:kern w:val="2"/>
          <w:sz w:val="21"/>
          <w:szCs w:val="32"/>
          <w:lang w:val="en-US" w:eastAsia="zh-CN" w:bidi="ar-SA"/>
        </w:rPr>
      </w:pPr>
      <w:r>
        <w:rPr>
          <w:rFonts w:hint="eastAsia" w:cs="Times New Roman"/>
          <w:spacing w:val="-3"/>
          <w:kern w:val="2"/>
          <w:sz w:val="21"/>
          <w:szCs w:val="32"/>
          <w:lang w:val="en-US" w:eastAsia="zh-CN" w:bidi="ar-SA"/>
        </w:rPr>
        <w:t>（3）</w:t>
      </w:r>
      <w:r>
        <w:rPr>
          <w:rFonts w:hint="eastAsia" w:ascii="Times New Roman" w:hAnsi="Times New Roman" w:eastAsia="方正仿宋简体" w:cs="Times New Roman"/>
          <w:spacing w:val="-3"/>
          <w:kern w:val="2"/>
          <w:sz w:val="21"/>
          <w:szCs w:val="32"/>
          <w:lang w:val="en-US" w:eastAsia="zh-CN" w:bidi="ar-SA"/>
        </w:rPr>
        <w:t>检查接地及导电连接是否良好；</w:t>
      </w:r>
    </w:p>
    <w:p>
      <w:pPr>
        <w:keepNext w:val="0"/>
        <w:keepLines w:val="0"/>
        <w:pageBreakBefore w:val="0"/>
        <w:widowControl w:val="0"/>
        <w:kinsoku/>
        <w:wordWrap/>
        <w:overflowPunct/>
        <w:topLinePunct w:val="0"/>
        <w:bidi w:val="0"/>
        <w:snapToGrid/>
        <w:spacing w:line="560" w:lineRule="exact"/>
        <w:ind w:firstLine="408" w:firstLineChars="200"/>
        <w:textAlignment w:val="auto"/>
        <w:rPr>
          <w:rFonts w:hint="eastAsia" w:ascii="Times New Roman" w:hAnsi="Times New Roman" w:eastAsia="方正仿宋简体" w:cs="Times New Roman"/>
          <w:spacing w:val="-3"/>
          <w:kern w:val="2"/>
          <w:sz w:val="21"/>
          <w:szCs w:val="32"/>
          <w:lang w:val="en-US" w:eastAsia="zh-CN" w:bidi="ar-SA"/>
        </w:rPr>
      </w:pPr>
      <w:r>
        <w:rPr>
          <w:rFonts w:hint="eastAsia" w:cs="Times New Roman"/>
          <w:spacing w:val="-3"/>
          <w:kern w:val="2"/>
          <w:sz w:val="21"/>
          <w:szCs w:val="32"/>
          <w:lang w:val="en-US" w:eastAsia="zh-CN" w:bidi="ar-SA"/>
        </w:rPr>
        <w:t>（4）</w:t>
      </w:r>
      <w:r>
        <w:rPr>
          <w:rFonts w:hint="eastAsia" w:ascii="Times New Roman" w:hAnsi="Times New Roman" w:eastAsia="方正仿宋简体" w:cs="Times New Roman"/>
          <w:spacing w:val="-3"/>
          <w:kern w:val="2"/>
          <w:sz w:val="21"/>
          <w:szCs w:val="32"/>
          <w:lang w:val="en-US" w:eastAsia="zh-CN" w:bidi="ar-SA"/>
        </w:rPr>
        <w:t>检查运行中有无异常现象；</w:t>
      </w:r>
    </w:p>
    <w:p>
      <w:pPr>
        <w:keepNext w:val="0"/>
        <w:keepLines w:val="0"/>
        <w:pageBreakBefore w:val="0"/>
        <w:widowControl w:val="0"/>
        <w:kinsoku/>
        <w:wordWrap/>
        <w:overflowPunct/>
        <w:topLinePunct w:val="0"/>
        <w:bidi w:val="0"/>
        <w:snapToGrid/>
        <w:spacing w:line="560" w:lineRule="exact"/>
        <w:ind w:firstLine="408" w:firstLineChars="200"/>
        <w:textAlignment w:val="auto"/>
        <w:rPr>
          <w:rFonts w:hint="eastAsia" w:ascii="Times New Roman" w:hAnsi="Times New Roman" w:eastAsia="方正仿宋简体" w:cs="Times New Roman"/>
          <w:spacing w:val="-3"/>
          <w:kern w:val="2"/>
          <w:sz w:val="21"/>
          <w:szCs w:val="32"/>
          <w:lang w:val="en-US" w:eastAsia="zh-CN" w:bidi="ar-SA"/>
        </w:rPr>
      </w:pPr>
      <w:r>
        <w:rPr>
          <w:rFonts w:hint="eastAsia" w:cs="Times New Roman"/>
          <w:spacing w:val="-3"/>
          <w:kern w:val="2"/>
          <w:sz w:val="21"/>
          <w:szCs w:val="32"/>
          <w:lang w:val="en-US" w:eastAsia="zh-CN" w:bidi="ar-SA"/>
        </w:rPr>
        <w:t>（5）</w:t>
      </w:r>
      <w:r>
        <w:rPr>
          <w:rFonts w:hint="eastAsia" w:ascii="Times New Roman" w:hAnsi="Times New Roman" w:eastAsia="方正仿宋简体" w:cs="Times New Roman"/>
          <w:spacing w:val="-3"/>
          <w:kern w:val="2"/>
          <w:sz w:val="21"/>
          <w:szCs w:val="32"/>
          <w:lang w:val="en-US" w:eastAsia="zh-CN" w:bidi="ar-SA"/>
        </w:rPr>
        <w:t>更换已锈蚀的抱箍及螺栓；</w:t>
      </w:r>
    </w:p>
    <w:p>
      <w:pPr>
        <w:keepNext w:val="0"/>
        <w:keepLines w:val="0"/>
        <w:pageBreakBefore w:val="0"/>
        <w:widowControl w:val="0"/>
        <w:kinsoku/>
        <w:wordWrap/>
        <w:overflowPunct/>
        <w:topLinePunct w:val="0"/>
        <w:bidi w:val="0"/>
        <w:snapToGrid/>
        <w:spacing w:line="560" w:lineRule="exact"/>
        <w:ind w:firstLine="408" w:firstLineChars="200"/>
        <w:textAlignment w:val="auto"/>
        <w:rPr>
          <w:rFonts w:hint="eastAsia" w:ascii="Times New Roman" w:hAnsi="Times New Roman" w:eastAsia="方正仿宋简体" w:cs="Times New Roman"/>
          <w:spacing w:val="-3"/>
          <w:kern w:val="2"/>
          <w:sz w:val="21"/>
          <w:szCs w:val="32"/>
          <w:lang w:val="en-US" w:eastAsia="zh-CN" w:bidi="ar-SA"/>
        </w:rPr>
      </w:pPr>
      <w:r>
        <w:rPr>
          <w:rFonts w:hint="eastAsia" w:cs="Times New Roman"/>
          <w:spacing w:val="-3"/>
          <w:kern w:val="2"/>
          <w:sz w:val="21"/>
          <w:szCs w:val="32"/>
          <w:lang w:val="en-US" w:eastAsia="zh-CN" w:bidi="ar-SA"/>
        </w:rPr>
        <w:t>（6）</w:t>
      </w:r>
      <w:r>
        <w:rPr>
          <w:rFonts w:hint="eastAsia" w:ascii="Times New Roman" w:hAnsi="Times New Roman" w:eastAsia="方正仿宋简体" w:cs="Times New Roman"/>
          <w:spacing w:val="-3"/>
          <w:kern w:val="2"/>
          <w:sz w:val="21"/>
          <w:szCs w:val="32"/>
          <w:lang w:val="en-US" w:eastAsia="zh-CN" w:bidi="ar-SA"/>
        </w:rPr>
        <w:t>按电气规程，作预防性试验；</w:t>
      </w:r>
    </w:p>
    <w:p>
      <w:pPr>
        <w:keepNext w:val="0"/>
        <w:keepLines w:val="0"/>
        <w:pageBreakBefore w:val="0"/>
        <w:widowControl w:val="0"/>
        <w:kinsoku/>
        <w:wordWrap/>
        <w:overflowPunct/>
        <w:topLinePunct w:val="0"/>
        <w:bidi w:val="0"/>
        <w:snapToGrid/>
        <w:spacing w:line="560" w:lineRule="exact"/>
        <w:ind w:firstLine="408" w:firstLineChars="200"/>
        <w:textAlignment w:val="auto"/>
        <w:rPr>
          <w:rFonts w:hint="eastAsia" w:ascii="Times New Roman" w:hAnsi="Times New Roman" w:eastAsia="方正仿宋简体" w:cs="Times New Roman"/>
          <w:spacing w:val="-3"/>
          <w:kern w:val="2"/>
          <w:sz w:val="21"/>
          <w:szCs w:val="32"/>
          <w:lang w:val="en-US" w:eastAsia="zh-CN" w:bidi="ar-SA"/>
        </w:rPr>
      </w:pPr>
      <w:r>
        <w:rPr>
          <w:rFonts w:hint="eastAsia" w:ascii="Times New Roman" w:hAnsi="Times New Roman" w:eastAsia="方正仿宋简体" w:cs="Times New Roman"/>
          <w:spacing w:val="-3"/>
          <w:kern w:val="2"/>
          <w:sz w:val="21"/>
          <w:szCs w:val="32"/>
          <w:lang w:val="en-US" w:eastAsia="zh-CN" w:bidi="ar-SA"/>
        </w:rPr>
        <w:t>9、接地装置（每月一次）：</w:t>
      </w:r>
    </w:p>
    <w:p>
      <w:pPr>
        <w:keepNext w:val="0"/>
        <w:keepLines w:val="0"/>
        <w:pageBreakBefore w:val="0"/>
        <w:widowControl w:val="0"/>
        <w:kinsoku/>
        <w:wordWrap/>
        <w:overflowPunct/>
        <w:topLinePunct w:val="0"/>
        <w:bidi w:val="0"/>
        <w:snapToGrid/>
        <w:spacing w:line="560" w:lineRule="exact"/>
        <w:ind w:firstLine="408" w:firstLineChars="200"/>
        <w:textAlignment w:val="auto"/>
        <w:rPr>
          <w:rFonts w:hint="eastAsia" w:ascii="Times New Roman" w:hAnsi="Times New Roman" w:eastAsia="方正仿宋简体" w:cs="Times New Roman"/>
          <w:spacing w:val="-3"/>
          <w:kern w:val="2"/>
          <w:sz w:val="21"/>
          <w:szCs w:val="32"/>
          <w:lang w:val="en-US" w:eastAsia="zh-CN" w:bidi="ar-SA"/>
        </w:rPr>
      </w:pPr>
      <w:r>
        <w:rPr>
          <w:rFonts w:hint="eastAsia" w:cs="Times New Roman"/>
          <w:spacing w:val="-3"/>
          <w:kern w:val="2"/>
          <w:sz w:val="21"/>
          <w:szCs w:val="32"/>
          <w:lang w:val="en-US" w:eastAsia="zh-CN" w:bidi="ar-SA"/>
        </w:rPr>
        <w:t>（1）</w:t>
      </w:r>
      <w:r>
        <w:rPr>
          <w:rFonts w:hint="eastAsia" w:ascii="Times New Roman" w:hAnsi="Times New Roman" w:eastAsia="方正仿宋简体" w:cs="Times New Roman"/>
          <w:spacing w:val="-3"/>
          <w:kern w:val="2"/>
          <w:sz w:val="21"/>
          <w:szCs w:val="32"/>
          <w:lang w:val="en-US" w:eastAsia="zh-CN" w:bidi="ar-SA"/>
        </w:rPr>
        <w:t>检查接地钢及接地导线，消除断损缺陷，必要时更换已损坏的接地装置；</w:t>
      </w:r>
    </w:p>
    <w:p>
      <w:pPr>
        <w:keepNext w:val="0"/>
        <w:keepLines w:val="0"/>
        <w:pageBreakBefore w:val="0"/>
        <w:widowControl w:val="0"/>
        <w:kinsoku/>
        <w:wordWrap/>
        <w:overflowPunct/>
        <w:topLinePunct w:val="0"/>
        <w:bidi w:val="0"/>
        <w:snapToGrid/>
        <w:spacing w:line="560" w:lineRule="exact"/>
        <w:ind w:firstLine="408" w:firstLineChars="200"/>
        <w:textAlignment w:val="auto"/>
        <w:rPr>
          <w:rFonts w:hint="eastAsia" w:ascii="Times New Roman" w:hAnsi="Times New Roman" w:eastAsia="方正仿宋简体" w:cs="Times New Roman"/>
          <w:spacing w:val="-3"/>
          <w:kern w:val="2"/>
          <w:sz w:val="21"/>
          <w:szCs w:val="32"/>
          <w:lang w:val="en-US" w:eastAsia="zh-CN" w:bidi="ar-SA"/>
        </w:rPr>
      </w:pPr>
      <w:r>
        <w:rPr>
          <w:rFonts w:hint="eastAsia" w:cs="Times New Roman"/>
          <w:spacing w:val="-3"/>
          <w:kern w:val="2"/>
          <w:sz w:val="21"/>
          <w:szCs w:val="32"/>
          <w:lang w:val="en-US" w:eastAsia="zh-CN" w:bidi="ar-SA"/>
        </w:rPr>
        <w:t>（2）</w:t>
      </w:r>
      <w:r>
        <w:rPr>
          <w:rFonts w:hint="eastAsia" w:ascii="Times New Roman" w:hAnsi="Times New Roman" w:eastAsia="方正仿宋简体" w:cs="Times New Roman"/>
          <w:spacing w:val="-3"/>
          <w:kern w:val="2"/>
          <w:sz w:val="21"/>
          <w:szCs w:val="32"/>
          <w:lang w:val="en-US" w:eastAsia="zh-CN" w:bidi="ar-SA"/>
        </w:rPr>
        <w:t>对锈蚀导线涂防绣漆；</w:t>
      </w:r>
    </w:p>
    <w:p>
      <w:pPr>
        <w:keepNext w:val="0"/>
        <w:keepLines w:val="0"/>
        <w:pageBreakBefore w:val="0"/>
        <w:widowControl w:val="0"/>
        <w:kinsoku/>
        <w:wordWrap/>
        <w:overflowPunct/>
        <w:topLinePunct w:val="0"/>
        <w:bidi w:val="0"/>
        <w:snapToGrid/>
        <w:spacing w:line="560" w:lineRule="exact"/>
        <w:ind w:firstLine="408" w:firstLineChars="200"/>
        <w:textAlignment w:val="auto"/>
        <w:rPr>
          <w:rFonts w:hint="eastAsia" w:ascii="Times New Roman" w:hAnsi="Times New Roman" w:eastAsia="方正仿宋简体" w:cs="Times New Roman"/>
          <w:spacing w:val="-3"/>
          <w:kern w:val="2"/>
          <w:sz w:val="21"/>
          <w:szCs w:val="32"/>
          <w:lang w:val="en-US" w:eastAsia="zh-CN" w:bidi="ar-SA"/>
        </w:rPr>
      </w:pPr>
      <w:r>
        <w:rPr>
          <w:rFonts w:hint="eastAsia" w:cs="Times New Roman"/>
          <w:spacing w:val="-3"/>
          <w:kern w:val="2"/>
          <w:sz w:val="21"/>
          <w:szCs w:val="32"/>
          <w:lang w:val="en-US" w:eastAsia="zh-CN" w:bidi="ar-SA"/>
        </w:rPr>
        <w:t>（3）</w:t>
      </w:r>
      <w:r>
        <w:rPr>
          <w:rFonts w:hint="eastAsia" w:ascii="Times New Roman" w:hAnsi="Times New Roman" w:eastAsia="方正仿宋简体" w:cs="Times New Roman"/>
          <w:spacing w:val="-3"/>
          <w:kern w:val="2"/>
          <w:sz w:val="21"/>
          <w:szCs w:val="32"/>
          <w:lang w:val="en-US" w:eastAsia="zh-CN" w:bidi="ar-SA"/>
        </w:rPr>
        <w:t>填培泥土，覆盖露出地面的接地桩；</w:t>
      </w:r>
    </w:p>
    <w:p>
      <w:pPr>
        <w:keepNext w:val="0"/>
        <w:keepLines w:val="0"/>
        <w:pageBreakBefore w:val="0"/>
        <w:widowControl w:val="0"/>
        <w:kinsoku/>
        <w:wordWrap/>
        <w:overflowPunct/>
        <w:topLinePunct w:val="0"/>
        <w:bidi w:val="0"/>
        <w:snapToGrid/>
        <w:spacing w:line="560" w:lineRule="exact"/>
        <w:ind w:firstLine="408" w:firstLineChars="200"/>
        <w:textAlignment w:val="auto"/>
        <w:rPr>
          <w:rFonts w:hint="eastAsia" w:ascii="Times New Roman" w:hAnsi="Times New Roman" w:eastAsia="方正仿宋简体" w:cs="Times New Roman"/>
          <w:spacing w:val="-3"/>
          <w:kern w:val="2"/>
          <w:sz w:val="21"/>
          <w:szCs w:val="32"/>
          <w:lang w:val="en-US" w:eastAsia="zh-CN" w:bidi="ar-SA"/>
        </w:rPr>
      </w:pPr>
      <w:r>
        <w:rPr>
          <w:rFonts w:hint="eastAsia" w:cs="Times New Roman"/>
          <w:spacing w:val="-3"/>
          <w:kern w:val="2"/>
          <w:sz w:val="21"/>
          <w:szCs w:val="32"/>
          <w:lang w:val="en-US" w:eastAsia="zh-CN" w:bidi="ar-SA"/>
        </w:rPr>
        <w:t>（4）</w:t>
      </w:r>
      <w:r>
        <w:rPr>
          <w:rFonts w:hint="eastAsia" w:ascii="Times New Roman" w:hAnsi="Times New Roman" w:eastAsia="方正仿宋简体" w:cs="Times New Roman"/>
          <w:spacing w:val="-3"/>
          <w:kern w:val="2"/>
          <w:sz w:val="21"/>
          <w:szCs w:val="32"/>
          <w:lang w:val="en-US" w:eastAsia="zh-CN" w:bidi="ar-SA"/>
        </w:rPr>
        <w:t>检查接点连接情况，消除连接不良现象。</w:t>
      </w:r>
    </w:p>
    <w:p>
      <w:pPr>
        <w:keepNext w:val="0"/>
        <w:keepLines w:val="0"/>
        <w:pageBreakBefore w:val="0"/>
        <w:widowControl w:val="0"/>
        <w:kinsoku/>
        <w:wordWrap/>
        <w:overflowPunct/>
        <w:topLinePunct w:val="0"/>
        <w:bidi w:val="0"/>
        <w:snapToGrid/>
        <w:spacing w:line="560" w:lineRule="exact"/>
        <w:ind w:firstLine="408" w:firstLineChars="200"/>
        <w:textAlignment w:val="auto"/>
        <w:rPr>
          <w:rFonts w:hint="eastAsia" w:ascii="Times New Roman" w:hAnsi="Times New Roman" w:eastAsia="方正仿宋简体" w:cs="Times New Roman"/>
          <w:spacing w:val="-3"/>
          <w:kern w:val="2"/>
          <w:sz w:val="21"/>
          <w:szCs w:val="32"/>
          <w:lang w:val="en-US" w:eastAsia="zh-CN" w:bidi="ar-SA"/>
        </w:rPr>
      </w:pPr>
      <w:r>
        <w:rPr>
          <w:rFonts w:hint="eastAsia" w:ascii="Times New Roman" w:hAnsi="Times New Roman" w:eastAsia="方正仿宋简体" w:cs="Times New Roman"/>
          <w:spacing w:val="-3"/>
          <w:kern w:val="2"/>
          <w:sz w:val="21"/>
          <w:szCs w:val="32"/>
          <w:lang w:val="en-US" w:eastAsia="zh-CN" w:bidi="ar-SA"/>
        </w:rPr>
        <w:t>10、蓄电池组（每月一次）：</w:t>
      </w:r>
    </w:p>
    <w:p>
      <w:pPr>
        <w:keepNext w:val="0"/>
        <w:keepLines w:val="0"/>
        <w:pageBreakBefore w:val="0"/>
        <w:widowControl w:val="0"/>
        <w:kinsoku/>
        <w:wordWrap/>
        <w:overflowPunct/>
        <w:topLinePunct w:val="0"/>
        <w:bidi w:val="0"/>
        <w:snapToGrid/>
        <w:spacing w:line="560" w:lineRule="exact"/>
        <w:ind w:firstLine="408" w:firstLineChars="200"/>
        <w:textAlignment w:val="auto"/>
        <w:rPr>
          <w:rFonts w:hint="eastAsia" w:ascii="Times New Roman" w:hAnsi="Times New Roman" w:eastAsia="方正仿宋简体" w:cs="Times New Roman"/>
          <w:spacing w:val="-3"/>
          <w:kern w:val="2"/>
          <w:sz w:val="21"/>
          <w:szCs w:val="32"/>
          <w:lang w:val="en-US" w:eastAsia="zh-CN" w:bidi="ar-SA"/>
        </w:rPr>
      </w:pPr>
      <w:r>
        <w:rPr>
          <w:rFonts w:hint="eastAsia" w:cs="Times New Roman"/>
          <w:spacing w:val="-3"/>
          <w:kern w:val="2"/>
          <w:sz w:val="21"/>
          <w:szCs w:val="32"/>
          <w:lang w:val="en-US" w:eastAsia="zh-CN" w:bidi="ar-SA"/>
        </w:rPr>
        <w:t>（1）</w:t>
      </w:r>
      <w:r>
        <w:rPr>
          <w:rFonts w:hint="eastAsia" w:ascii="Times New Roman" w:hAnsi="Times New Roman" w:eastAsia="方正仿宋简体" w:cs="Times New Roman"/>
          <w:spacing w:val="-3"/>
          <w:kern w:val="2"/>
          <w:sz w:val="21"/>
          <w:szCs w:val="32"/>
          <w:lang w:val="en-US" w:eastAsia="zh-CN" w:bidi="ar-SA"/>
        </w:rPr>
        <w:t>清扫蓄电池室，保持室内通风良好；</w:t>
      </w:r>
    </w:p>
    <w:p>
      <w:pPr>
        <w:keepNext w:val="0"/>
        <w:keepLines w:val="0"/>
        <w:pageBreakBefore w:val="0"/>
        <w:widowControl w:val="0"/>
        <w:kinsoku/>
        <w:wordWrap/>
        <w:overflowPunct/>
        <w:topLinePunct w:val="0"/>
        <w:bidi w:val="0"/>
        <w:snapToGrid/>
        <w:spacing w:line="560" w:lineRule="exact"/>
        <w:ind w:firstLine="408" w:firstLineChars="200"/>
        <w:textAlignment w:val="auto"/>
        <w:rPr>
          <w:rFonts w:hint="eastAsia" w:ascii="Times New Roman" w:hAnsi="Times New Roman" w:eastAsia="方正仿宋简体" w:cs="Times New Roman"/>
          <w:spacing w:val="-3"/>
          <w:kern w:val="2"/>
          <w:sz w:val="21"/>
          <w:szCs w:val="32"/>
          <w:lang w:val="en-US" w:eastAsia="zh-CN" w:bidi="ar-SA"/>
        </w:rPr>
      </w:pPr>
      <w:r>
        <w:rPr>
          <w:rFonts w:hint="eastAsia" w:cs="Times New Roman"/>
          <w:spacing w:val="-3"/>
          <w:kern w:val="2"/>
          <w:sz w:val="21"/>
          <w:szCs w:val="32"/>
          <w:lang w:val="en-US" w:eastAsia="zh-CN" w:bidi="ar-SA"/>
        </w:rPr>
        <w:t>（2）</w:t>
      </w:r>
      <w:r>
        <w:rPr>
          <w:rFonts w:hint="eastAsia" w:ascii="Times New Roman" w:hAnsi="Times New Roman" w:eastAsia="方正仿宋简体" w:cs="Times New Roman"/>
          <w:spacing w:val="-3"/>
          <w:kern w:val="2"/>
          <w:sz w:val="21"/>
          <w:szCs w:val="32"/>
          <w:lang w:val="en-US" w:eastAsia="zh-CN" w:bidi="ar-SA"/>
        </w:rPr>
        <w:t>检查外壳是否完整，是否漏电介液，对电池外壳作清洗绝缘工作；</w:t>
      </w:r>
    </w:p>
    <w:p>
      <w:pPr>
        <w:keepNext w:val="0"/>
        <w:keepLines w:val="0"/>
        <w:pageBreakBefore w:val="0"/>
        <w:widowControl w:val="0"/>
        <w:kinsoku/>
        <w:wordWrap/>
        <w:overflowPunct/>
        <w:topLinePunct w:val="0"/>
        <w:bidi w:val="0"/>
        <w:snapToGrid/>
        <w:spacing w:line="560" w:lineRule="exact"/>
        <w:ind w:firstLine="408" w:firstLineChars="200"/>
        <w:textAlignment w:val="auto"/>
        <w:rPr>
          <w:rFonts w:hint="eastAsia" w:ascii="Times New Roman" w:hAnsi="Times New Roman" w:eastAsia="方正仿宋简体" w:cs="Times New Roman"/>
          <w:spacing w:val="-3"/>
          <w:kern w:val="2"/>
          <w:sz w:val="21"/>
          <w:szCs w:val="32"/>
          <w:lang w:val="en-US" w:eastAsia="zh-CN" w:bidi="ar-SA"/>
        </w:rPr>
      </w:pPr>
      <w:r>
        <w:rPr>
          <w:rFonts w:hint="eastAsia" w:cs="Times New Roman"/>
          <w:spacing w:val="-3"/>
          <w:kern w:val="2"/>
          <w:sz w:val="21"/>
          <w:szCs w:val="32"/>
          <w:lang w:val="en-US" w:eastAsia="zh-CN" w:bidi="ar-SA"/>
        </w:rPr>
        <w:t>（3）</w:t>
      </w:r>
      <w:r>
        <w:rPr>
          <w:rFonts w:hint="eastAsia" w:ascii="Times New Roman" w:hAnsi="Times New Roman" w:eastAsia="方正仿宋简体" w:cs="Times New Roman"/>
          <w:spacing w:val="-3"/>
          <w:kern w:val="2"/>
          <w:sz w:val="21"/>
          <w:szCs w:val="32"/>
          <w:lang w:val="en-US" w:eastAsia="zh-CN" w:bidi="ar-SA"/>
        </w:rPr>
        <w:t>检查电介液的比重、温度及液面是否正常；</w:t>
      </w:r>
    </w:p>
    <w:p>
      <w:pPr>
        <w:keepNext w:val="0"/>
        <w:keepLines w:val="0"/>
        <w:pageBreakBefore w:val="0"/>
        <w:widowControl w:val="0"/>
        <w:kinsoku/>
        <w:wordWrap/>
        <w:overflowPunct/>
        <w:topLinePunct w:val="0"/>
        <w:bidi w:val="0"/>
        <w:snapToGrid/>
        <w:spacing w:line="560" w:lineRule="exact"/>
        <w:ind w:firstLine="408" w:firstLineChars="200"/>
        <w:textAlignment w:val="auto"/>
        <w:rPr>
          <w:rFonts w:hint="eastAsia" w:ascii="Times New Roman" w:hAnsi="Times New Roman" w:eastAsia="方正仿宋简体" w:cs="Times New Roman"/>
          <w:spacing w:val="-3"/>
          <w:kern w:val="2"/>
          <w:sz w:val="21"/>
          <w:szCs w:val="32"/>
          <w:lang w:val="en-US" w:eastAsia="zh-CN" w:bidi="ar-SA"/>
        </w:rPr>
      </w:pPr>
      <w:r>
        <w:rPr>
          <w:rFonts w:hint="eastAsia" w:cs="Times New Roman"/>
          <w:spacing w:val="-3"/>
          <w:kern w:val="2"/>
          <w:sz w:val="21"/>
          <w:szCs w:val="32"/>
          <w:lang w:val="en-US" w:eastAsia="zh-CN" w:bidi="ar-SA"/>
        </w:rPr>
        <w:t>（4）</w:t>
      </w:r>
      <w:r>
        <w:rPr>
          <w:rFonts w:hint="eastAsia" w:ascii="Times New Roman" w:hAnsi="Times New Roman" w:eastAsia="方正仿宋简体" w:cs="Times New Roman"/>
          <w:spacing w:val="-3"/>
          <w:kern w:val="2"/>
          <w:sz w:val="21"/>
          <w:szCs w:val="32"/>
          <w:lang w:val="en-US" w:eastAsia="zh-CN" w:bidi="ar-SA"/>
        </w:rPr>
        <w:t>检查各电池的电压是否正常；</w:t>
      </w:r>
    </w:p>
    <w:p>
      <w:pPr>
        <w:keepNext w:val="0"/>
        <w:keepLines w:val="0"/>
        <w:pageBreakBefore w:val="0"/>
        <w:widowControl w:val="0"/>
        <w:kinsoku/>
        <w:wordWrap/>
        <w:overflowPunct/>
        <w:topLinePunct w:val="0"/>
        <w:bidi w:val="0"/>
        <w:snapToGrid/>
        <w:spacing w:line="560" w:lineRule="exact"/>
        <w:ind w:firstLine="408" w:firstLineChars="200"/>
        <w:textAlignment w:val="auto"/>
        <w:rPr>
          <w:rFonts w:hint="eastAsia" w:ascii="Times New Roman" w:hAnsi="Times New Roman" w:eastAsia="方正仿宋简体" w:cs="Times New Roman"/>
          <w:spacing w:val="-3"/>
          <w:kern w:val="2"/>
          <w:sz w:val="21"/>
          <w:szCs w:val="32"/>
          <w:lang w:val="en-US" w:eastAsia="zh-CN" w:bidi="ar-SA"/>
        </w:rPr>
      </w:pPr>
      <w:r>
        <w:rPr>
          <w:rFonts w:hint="eastAsia" w:cs="Times New Roman"/>
          <w:spacing w:val="-3"/>
          <w:kern w:val="2"/>
          <w:sz w:val="21"/>
          <w:szCs w:val="32"/>
          <w:lang w:val="en-US" w:eastAsia="zh-CN" w:bidi="ar-SA"/>
        </w:rPr>
        <w:t>（5）</w:t>
      </w:r>
      <w:r>
        <w:rPr>
          <w:rFonts w:hint="eastAsia" w:ascii="Times New Roman" w:hAnsi="Times New Roman" w:eastAsia="方正仿宋简体" w:cs="Times New Roman"/>
          <w:spacing w:val="-3"/>
          <w:kern w:val="2"/>
          <w:sz w:val="21"/>
          <w:szCs w:val="32"/>
          <w:lang w:val="en-US" w:eastAsia="zh-CN" w:bidi="ar-SA"/>
        </w:rPr>
        <w:t>检查引线及连接点是否完好；</w:t>
      </w:r>
    </w:p>
    <w:p>
      <w:pPr>
        <w:keepNext w:val="0"/>
        <w:keepLines w:val="0"/>
        <w:pageBreakBefore w:val="0"/>
        <w:widowControl w:val="0"/>
        <w:kinsoku/>
        <w:wordWrap/>
        <w:overflowPunct/>
        <w:topLinePunct w:val="0"/>
        <w:bidi w:val="0"/>
        <w:snapToGrid/>
        <w:spacing w:line="560" w:lineRule="exact"/>
        <w:ind w:firstLine="408" w:firstLineChars="200"/>
        <w:textAlignment w:val="auto"/>
        <w:rPr>
          <w:rFonts w:hint="eastAsia" w:ascii="Times New Roman" w:hAnsi="Times New Roman" w:eastAsia="方正仿宋简体" w:cs="Times New Roman"/>
          <w:spacing w:val="-3"/>
          <w:kern w:val="2"/>
          <w:sz w:val="21"/>
          <w:szCs w:val="32"/>
          <w:lang w:val="en-US" w:eastAsia="zh-CN" w:bidi="ar-SA"/>
        </w:rPr>
      </w:pPr>
      <w:r>
        <w:rPr>
          <w:rFonts w:hint="eastAsia" w:cs="Times New Roman"/>
          <w:spacing w:val="-3"/>
          <w:kern w:val="2"/>
          <w:sz w:val="21"/>
          <w:szCs w:val="32"/>
          <w:lang w:val="en-US" w:eastAsia="zh-CN" w:bidi="ar-SA"/>
        </w:rPr>
        <w:t>（6）</w:t>
      </w:r>
      <w:r>
        <w:rPr>
          <w:rFonts w:hint="eastAsia" w:ascii="Times New Roman" w:hAnsi="Times New Roman" w:eastAsia="方正仿宋简体" w:cs="Times New Roman"/>
          <w:spacing w:val="-3"/>
          <w:kern w:val="2"/>
          <w:sz w:val="21"/>
          <w:szCs w:val="32"/>
          <w:lang w:val="en-US" w:eastAsia="zh-CN" w:bidi="ar-SA"/>
        </w:rPr>
        <w:t>更换已损坏的隔板和极板；</w:t>
      </w:r>
    </w:p>
    <w:p>
      <w:pPr>
        <w:keepNext w:val="0"/>
        <w:keepLines w:val="0"/>
        <w:pageBreakBefore w:val="0"/>
        <w:widowControl w:val="0"/>
        <w:kinsoku/>
        <w:wordWrap/>
        <w:overflowPunct/>
        <w:topLinePunct w:val="0"/>
        <w:bidi w:val="0"/>
        <w:snapToGrid/>
        <w:spacing w:line="560" w:lineRule="exact"/>
        <w:ind w:firstLine="408" w:firstLineChars="200"/>
        <w:textAlignment w:val="auto"/>
        <w:rPr>
          <w:rFonts w:hint="eastAsia" w:ascii="Times New Roman" w:hAnsi="Times New Roman" w:eastAsia="方正仿宋简体" w:cs="Times New Roman"/>
          <w:spacing w:val="-3"/>
          <w:kern w:val="2"/>
          <w:sz w:val="21"/>
          <w:szCs w:val="32"/>
          <w:lang w:val="en-US" w:eastAsia="zh-CN" w:bidi="ar-SA"/>
        </w:rPr>
      </w:pPr>
      <w:r>
        <w:rPr>
          <w:rFonts w:hint="eastAsia" w:cs="Times New Roman"/>
          <w:spacing w:val="-3"/>
          <w:kern w:val="2"/>
          <w:sz w:val="21"/>
          <w:szCs w:val="32"/>
          <w:lang w:val="en-US" w:eastAsia="zh-CN" w:bidi="ar-SA"/>
        </w:rPr>
        <w:t>（7）</w:t>
      </w:r>
      <w:r>
        <w:rPr>
          <w:rFonts w:hint="eastAsia" w:ascii="Times New Roman" w:hAnsi="Times New Roman" w:eastAsia="方正仿宋简体" w:cs="Times New Roman"/>
          <w:spacing w:val="-3"/>
          <w:kern w:val="2"/>
          <w:sz w:val="21"/>
          <w:szCs w:val="32"/>
          <w:lang w:val="en-US" w:eastAsia="zh-CN" w:bidi="ar-SA"/>
        </w:rPr>
        <w:t>排出极间短路现象；</w:t>
      </w:r>
    </w:p>
    <w:p>
      <w:pPr>
        <w:pStyle w:val="2"/>
        <w:rPr>
          <w:rFonts w:hint="eastAsia"/>
          <w:lang w:val="en-US" w:eastAsia="zh-CN"/>
        </w:rPr>
      </w:pPr>
    </w:p>
    <w:p>
      <w:pPr>
        <w:pStyle w:val="2"/>
        <w:ind w:left="0" w:leftChars="0" w:firstLine="0" w:firstLineChars="0"/>
        <w:jc w:val="center"/>
        <w:rPr>
          <w:rFonts w:hint="eastAsia" w:ascii="宋体" w:hAnsi="宋体" w:eastAsia="宋体" w:cs="宋体"/>
          <w:b/>
          <w:bCs/>
          <w:i w:val="0"/>
          <w:iCs w:val="0"/>
          <w:color w:val="000000"/>
          <w:kern w:val="0"/>
          <w:sz w:val="28"/>
          <w:szCs w:val="28"/>
          <w:u w:val="none"/>
          <w:lang w:val="en-US" w:eastAsia="zh-CN" w:bidi="ar"/>
        </w:rPr>
      </w:pPr>
    </w:p>
    <w:p>
      <w:pPr>
        <w:pStyle w:val="2"/>
        <w:ind w:left="440" w:firstLine="442"/>
        <w:rPr>
          <w:sz w:val="28"/>
        </w:rPr>
      </w:pPr>
      <w:r>
        <w:rPr>
          <w:sz w:val="28"/>
        </w:rPr>
        <w:br w:type="page"/>
      </w:r>
    </w:p>
    <w:p>
      <w:pPr>
        <w:rPr>
          <w:rFonts w:ascii="仿宋" w:hAnsi="仿宋" w:eastAsia="仿宋"/>
        </w:rPr>
      </w:pPr>
    </w:p>
    <w:p>
      <w:pPr>
        <w:pStyle w:val="5"/>
        <w:spacing w:line="400" w:lineRule="atLeast"/>
        <w:jc w:val="center"/>
        <w:rPr>
          <w:b/>
          <w:sz w:val="45"/>
        </w:rPr>
      </w:pPr>
      <w:r>
        <w:rPr>
          <w:rFonts w:hint="eastAsia" w:ascii="仿宋" w:hAnsi="仿宋" w:eastAsia="仿宋"/>
          <w:b/>
          <w:sz w:val="32"/>
          <w:szCs w:val="32"/>
        </w:rPr>
        <w:t>二、授权委托书或法定代表人身份证明</w:t>
      </w:r>
    </w:p>
    <w:p>
      <w:pPr>
        <w:pStyle w:val="5"/>
        <w:numPr>
          <w:ilvl w:val="0"/>
          <w:numId w:val="4"/>
        </w:numPr>
        <w:spacing w:before="7" w:line="400" w:lineRule="atLeast"/>
        <w:ind w:firstLine="562" w:firstLineChars="200"/>
        <w:jc w:val="center"/>
        <w:rPr>
          <w:b/>
          <w:sz w:val="28"/>
          <w:szCs w:val="28"/>
        </w:rPr>
      </w:pPr>
      <w:r>
        <w:rPr>
          <w:rFonts w:ascii="仿宋" w:hAnsi="仿宋" w:eastAsia="仿宋"/>
          <w:b/>
          <w:sz w:val="28"/>
          <w:szCs w:val="28"/>
        </w:rPr>
        <w:t>授权委托书（如果有）</w:t>
      </w:r>
    </w:p>
    <w:p>
      <w:pPr>
        <w:pStyle w:val="5"/>
        <w:spacing w:line="560" w:lineRule="atLeast"/>
        <w:ind w:firstLine="560" w:firstLineChars="200"/>
        <w:rPr>
          <w:rFonts w:ascii="仿宋" w:hAnsi="仿宋" w:eastAsia="仿宋"/>
          <w:bCs/>
          <w:sz w:val="28"/>
          <w:szCs w:val="28"/>
        </w:rPr>
      </w:pPr>
      <w:r>
        <w:rPr>
          <w:rFonts w:hint="eastAsia" w:ascii="仿宋" w:hAnsi="仿宋" w:eastAsia="仿宋"/>
          <w:bCs/>
          <w:sz w:val="28"/>
          <w:szCs w:val="28"/>
        </w:rPr>
        <w:t>本人（姓名）系（报价人名称）的法定代表人，现委托（姓名）为我方代理人。代理人根据授权，以我方名义签字、澄清确认、递交、撤回、修改</w:t>
      </w:r>
      <w:r>
        <w:rPr>
          <w:rFonts w:hint="eastAsia" w:ascii="仿宋" w:hAnsi="仿宋" w:eastAsia="仿宋" w:cs="Times New Roman"/>
          <w:sz w:val="28"/>
          <w:szCs w:val="28"/>
          <w:u w:val="single"/>
        </w:rPr>
        <w:t>四川秦巴高速公路有限责任公司</w:t>
      </w:r>
      <w:r>
        <w:rPr>
          <w:rFonts w:hint="eastAsia" w:ascii="仿宋" w:hAnsi="仿宋" w:eastAsia="仿宋" w:cs="Times New Roman"/>
          <w:sz w:val="28"/>
          <w:szCs w:val="28"/>
          <w:u w:val="single"/>
          <w:lang w:val="en-US" w:eastAsia="zh-CN"/>
        </w:rPr>
        <w:t>巴南段、广巴段</w:t>
      </w:r>
      <w:r>
        <w:rPr>
          <w:rFonts w:hint="eastAsia" w:ascii="仿宋" w:hAnsi="仿宋" w:eastAsia="仿宋" w:cs="Times New Roman"/>
          <w:sz w:val="28"/>
          <w:szCs w:val="28"/>
          <w:u w:val="single"/>
        </w:rPr>
        <w:t>2022</w:t>
      </w:r>
      <w:r>
        <w:rPr>
          <w:rFonts w:hint="eastAsia" w:ascii="仿宋" w:hAnsi="仿宋" w:eastAsia="仿宋" w:cs="Times New Roman"/>
          <w:sz w:val="28"/>
          <w:szCs w:val="28"/>
          <w:u w:val="single"/>
          <w:lang w:val="en-US" w:eastAsia="zh-CN"/>
        </w:rPr>
        <w:t>-</w:t>
      </w:r>
      <w:r>
        <w:rPr>
          <w:rFonts w:hint="eastAsia" w:ascii="仿宋" w:hAnsi="仿宋" w:eastAsia="仿宋" w:cs="Times New Roman"/>
          <w:sz w:val="28"/>
          <w:szCs w:val="28"/>
          <w:u w:val="single"/>
        </w:rPr>
        <w:t>2023年度场外电力线路及设施设备</w:t>
      </w:r>
      <w:r>
        <w:rPr>
          <w:rFonts w:hint="eastAsia" w:ascii="仿宋" w:hAnsi="仿宋" w:eastAsia="仿宋" w:cs="Times New Roman"/>
          <w:sz w:val="28"/>
          <w:szCs w:val="28"/>
          <w:u w:val="single"/>
          <w:lang w:val="en-US" w:eastAsia="zh-CN"/>
        </w:rPr>
        <w:t>日常维护</w:t>
      </w:r>
      <w:r>
        <w:rPr>
          <w:rFonts w:hint="eastAsia" w:ascii="仿宋" w:hAnsi="仿宋" w:eastAsia="仿宋" w:cs="Times New Roman"/>
          <w:sz w:val="28"/>
          <w:szCs w:val="28"/>
        </w:rPr>
        <w:t>项目</w:t>
      </w:r>
      <w:r>
        <w:rPr>
          <w:rFonts w:hint="eastAsia" w:ascii="仿宋" w:hAnsi="仿宋" w:eastAsia="仿宋"/>
          <w:bCs/>
          <w:sz w:val="28"/>
          <w:szCs w:val="28"/>
        </w:rPr>
        <w:t>报价文件、签订合同和处理有关事宜，其法律后果由我方承担。</w:t>
      </w:r>
    </w:p>
    <w:p>
      <w:pPr>
        <w:pStyle w:val="5"/>
        <w:spacing w:line="560" w:lineRule="atLeast"/>
        <w:ind w:firstLine="560" w:firstLineChars="200"/>
        <w:rPr>
          <w:rFonts w:ascii="仿宋" w:hAnsi="仿宋" w:eastAsia="仿宋"/>
          <w:bCs/>
          <w:sz w:val="28"/>
          <w:szCs w:val="28"/>
        </w:rPr>
      </w:pPr>
      <w:r>
        <w:rPr>
          <w:rFonts w:hint="eastAsia" w:ascii="仿宋" w:hAnsi="仿宋" w:eastAsia="仿宋"/>
          <w:bCs/>
          <w:sz w:val="28"/>
          <w:szCs w:val="28"/>
        </w:rPr>
        <w:t>委托期限：自本委托书签字之日起至报价有效期期满。</w:t>
      </w:r>
    </w:p>
    <w:p>
      <w:pPr>
        <w:pStyle w:val="5"/>
        <w:spacing w:line="560" w:lineRule="atLeast"/>
        <w:ind w:firstLine="560" w:firstLineChars="200"/>
        <w:rPr>
          <w:rFonts w:ascii="仿宋" w:hAnsi="仿宋" w:eastAsia="仿宋"/>
          <w:bCs/>
          <w:sz w:val="28"/>
          <w:szCs w:val="28"/>
        </w:rPr>
      </w:pPr>
      <w:r>
        <w:rPr>
          <w:rFonts w:hint="eastAsia" w:ascii="仿宋" w:hAnsi="仿宋" w:eastAsia="仿宋"/>
          <w:bCs/>
          <w:sz w:val="28"/>
          <w:szCs w:val="28"/>
        </w:rPr>
        <w:t>代理人无转委托权</w:t>
      </w:r>
    </w:p>
    <w:p>
      <w:pPr>
        <w:pStyle w:val="5"/>
        <w:spacing w:line="560" w:lineRule="atLeast"/>
        <w:ind w:firstLine="560" w:firstLineChars="200"/>
        <w:rPr>
          <w:rFonts w:ascii="仿宋" w:hAnsi="仿宋" w:eastAsia="仿宋"/>
          <w:bCs/>
          <w:sz w:val="28"/>
          <w:szCs w:val="28"/>
        </w:rPr>
      </w:pPr>
      <w:r>
        <w:rPr>
          <w:rFonts w:hint="eastAsia" w:ascii="仿宋" w:hAnsi="仿宋" w:eastAsia="仿宋"/>
          <w:bCs/>
          <w:sz w:val="28"/>
          <w:szCs w:val="28"/>
        </w:rPr>
        <w:t>附：法定代表人身份证影印件及委托代理人身份证影印件（彩色或黑白）。</w:t>
      </w:r>
    </w:p>
    <w:p>
      <w:pPr>
        <w:pStyle w:val="5"/>
        <w:spacing w:line="560" w:lineRule="atLeast"/>
        <w:ind w:firstLine="560" w:firstLineChars="200"/>
        <w:rPr>
          <w:rFonts w:ascii="仿宋" w:hAnsi="仿宋" w:eastAsia="仿宋"/>
          <w:bCs/>
          <w:sz w:val="28"/>
          <w:szCs w:val="28"/>
        </w:rPr>
      </w:pPr>
      <w:r>
        <w:rPr>
          <w:rFonts w:hint="eastAsia" w:ascii="仿宋" w:hAnsi="仿宋" w:eastAsia="仿宋"/>
          <w:bCs/>
          <w:sz w:val="28"/>
          <w:szCs w:val="28"/>
        </w:rPr>
        <w:t xml:space="preserve">报价人： </w:t>
      </w:r>
      <w:r>
        <w:rPr>
          <w:rFonts w:hint="eastAsia" w:ascii="仿宋" w:hAnsi="仿宋" w:eastAsia="仿宋"/>
          <w:bCs/>
          <w:sz w:val="28"/>
          <w:szCs w:val="28"/>
        </w:rPr>
        <w:tab/>
      </w:r>
      <w:r>
        <w:rPr>
          <w:rFonts w:hint="eastAsia" w:ascii="仿宋" w:hAnsi="仿宋" w:eastAsia="仿宋"/>
          <w:bCs/>
          <w:sz w:val="28"/>
          <w:szCs w:val="28"/>
        </w:rPr>
        <w:t>（盖单位章）</w:t>
      </w:r>
    </w:p>
    <w:p>
      <w:pPr>
        <w:pStyle w:val="5"/>
        <w:spacing w:line="560" w:lineRule="atLeast"/>
        <w:ind w:firstLine="560" w:firstLineChars="200"/>
        <w:rPr>
          <w:rFonts w:ascii="仿宋" w:hAnsi="仿宋" w:eastAsia="仿宋"/>
          <w:bCs/>
          <w:sz w:val="28"/>
          <w:szCs w:val="28"/>
        </w:rPr>
      </w:pPr>
      <w:r>
        <w:rPr>
          <w:rFonts w:hint="eastAsia" w:ascii="仿宋" w:hAnsi="仿宋" w:eastAsia="仿宋"/>
          <w:bCs/>
          <w:sz w:val="28"/>
          <w:szCs w:val="28"/>
        </w:rPr>
        <w:t xml:space="preserve">法定代表人： </w:t>
      </w:r>
      <w:r>
        <w:rPr>
          <w:rFonts w:hint="eastAsia" w:ascii="仿宋" w:hAnsi="仿宋" w:eastAsia="仿宋"/>
          <w:bCs/>
          <w:sz w:val="28"/>
          <w:szCs w:val="28"/>
        </w:rPr>
        <w:tab/>
      </w:r>
      <w:r>
        <w:rPr>
          <w:rFonts w:hint="eastAsia" w:ascii="仿宋" w:hAnsi="仿宋" w:eastAsia="仿宋"/>
          <w:bCs/>
          <w:sz w:val="28"/>
          <w:szCs w:val="28"/>
        </w:rPr>
        <w:t>（签字）</w:t>
      </w:r>
    </w:p>
    <w:p>
      <w:pPr>
        <w:pStyle w:val="5"/>
        <w:spacing w:line="560" w:lineRule="atLeast"/>
        <w:ind w:firstLine="560" w:firstLineChars="200"/>
        <w:rPr>
          <w:rFonts w:ascii="仿宋" w:hAnsi="仿宋" w:eastAsia="仿宋"/>
          <w:bCs/>
          <w:sz w:val="28"/>
          <w:szCs w:val="28"/>
        </w:rPr>
      </w:pPr>
      <w:r>
        <w:rPr>
          <w:rFonts w:hint="eastAsia" w:ascii="仿宋" w:hAnsi="仿宋" w:eastAsia="仿宋"/>
          <w:bCs/>
          <w:sz w:val="28"/>
          <w:szCs w:val="28"/>
        </w:rPr>
        <w:t xml:space="preserve">身份证号码： </w:t>
      </w:r>
      <w:r>
        <w:rPr>
          <w:rFonts w:hint="eastAsia" w:ascii="仿宋" w:hAnsi="仿宋" w:eastAsia="仿宋"/>
          <w:bCs/>
          <w:sz w:val="28"/>
          <w:szCs w:val="28"/>
        </w:rPr>
        <w:tab/>
      </w:r>
    </w:p>
    <w:p>
      <w:pPr>
        <w:pStyle w:val="5"/>
        <w:spacing w:line="560" w:lineRule="atLeast"/>
        <w:ind w:firstLine="560" w:firstLineChars="200"/>
        <w:rPr>
          <w:rFonts w:ascii="仿宋" w:hAnsi="仿宋" w:eastAsia="仿宋"/>
          <w:bCs/>
          <w:sz w:val="28"/>
          <w:szCs w:val="28"/>
        </w:rPr>
      </w:pPr>
      <w:r>
        <w:rPr>
          <w:rFonts w:hint="eastAsia" w:ascii="仿宋" w:hAnsi="仿宋" w:eastAsia="仿宋"/>
          <w:bCs/>
          <w:sz w:val="28"/>
          <w:szCs w:val="28"/>
        </w:rPr>
        <w:t xml:space="preserve">委托代理人： </w:t>
      </w:r>
      <w:r>
        <w:rPr>
          <w:rFonts w:hint="eastAsia" w:ascii="仿宋" w:hAnsi="仿宋" w:eastAsia="仿宋"/>
          <w:bCs/>
          <w:sz w:val="28"/>
          <w:szCs w:val="28"/>
        </w:rPr>
        <w:tab/>
      </w:r>
      <w:r>
        <w:rPr>
          <w:rFonts w:hint="eastAsia" w:ascii="仿宋" w:hAnsi="仿宋" w:eastAsia="仿宋"/>
          <w:bCs/>
          <w:sz w:val="28"/>
          <w:szCs w:val="28"/>
        </w:rPr>
        <w:t>（签字）</w:t>
      </w:r>
    </w:p>
    <w:p>
      <w:pPr>
        <w:pStyle w:val="5"/>
        <w:spacing w:line="560" w:lineRule="atLeast"/>
        <w:ind w:firstLine="560" w:firstLineChars="200"/>
        <w:rPr>
          <w:rFonts w:ascii="仿宋" w:hAnsi="仿宋" w:eastAsia="仿宋"/>
          <w:bCs/>
          <w:sz w:val="28"/>
          <w:szCs w:val="28"/>
        </w:rPr>
      </w:pPr>
      <w:r>
        <w:rPr>
          <w:rFonts w:hint="eastAsia" w:ascii="仿宋" w:hAnsi="仿宋" w:eastAsia="仿宋"/>
          <w:bCs/>
          <w:sz w:val="28"/>
          <w:szCs w:val="28"/>
        </w:rPr>
        <w:t xml:space="preserve">身份证号码： </w:t>
      </w:r>
      <w:r>
        <w:rPr>
          <w:rFonts w:hint="eastAsia" w:ascii="仿宋" w:hAnsi="仿宋" w:eastAsia="仿宋"/>
          <w:bCs/>
          <w:sz w:val="28"/>
          <w:szCs w:val="28"/>
        </w:rPr>
        <w:tab/>
      </w:r>
    </w:p>
    <w:p>
      <w:pPr>
        <w:pStyle w:val="5"/>
        <w:spacing w:line="560" w:lineRule="atLeast"/>
        <w:ind w:firstLine="560" w:firstLineChars="200"/>
        <w:rPr>
          <w:sz w:val="28"/>
          <w:szCs w:val="28"/>
        </w:rPr>
      </w:pPr>
      <w:r>
        <w:rPr>
          <w:rFonts w:hint="eastAsia" w:ascii="仿宋" w:hAnsi="仿宋" w:eastAsia="仿宋"/>
          <w:bCs/>
          <w:sz w:val="28"/>
          <w:szCs w:val="28"/>
        </w:rPr>
        <w:t xml:space="preserve"> </w:t>
      </w:r>
      <w:r>
        <w:rPr>
          <w:rFonts w:hint="eastAsia" w:ascii="仿宋" w:hAnsi="仿宋" w:eastAsia="仿宋"/>
          <w:bCs/>
          <w:sz w:val="28"/>
          <w:szCs w:val="28"/>
        </w:rPr>
        <w:tab/>
      </w:r>
      <w:r>
        <w:rPr>
          <w:rFonts w:hint="eastAsia" w:ascii="仿宋" w:hAnsi="仿宋" w:eastAsia="仿宋"/>
          <w:bCs/>
          <w:sz w:val="28"/>
          <w:szCs w:val="28"/>
        </w:rPr>
        <w:t xml:space="preserve">年 </w:t>
      </w:r>
      <w:r>
        <w:rPr>
          <w:rFonts w:hint="eastAsia" w:ascii="仿宋" w:hAnsi="仿宋" w:eastAsia="仿宋"/>
          <w:bCs/>
          <w:sz w:val="28"/>
          <w:szCs w:val="28"/>
        </w:rPr>
        <w:tab/>
      </w:r>
      <w:r>
        <w:rPr>
          <w:rFonts w:hint="eastAsia" w:ascii="仿宋" w:hAnsi="仿宋" w:eastAsia="仿宋"/>
          <w:bCs/>
          <w:sz w:val="28"/>
          <w:szCs w:val="28"/>
        </w:rPr>
        <w:t xml:space="preserve">月 </w:t>
      </w:r>
      <w:r>
        <w:rPr>
          <w:rFonts w:hint="eastAsia" w:ascii="仿宋" w:hAnsi="仿宋" w:eastAsia="仿宋"/>
          <w:bCs/>
          <w:sz w:val="28"/>
          <w:szCs w:val="28"/>
        </w:rPr>
        <w:tab/>
      </w:r>
      <w:r>
        <w:rPr>
          <w:rFonts w:hint="eastAsia" w:ascii="仿宋" w:hAnsi="仿宋" w:eastAsia="仿宋"/>
          <w:bCs/>
          <w:sz w:val="28"/>
          <w:szCs w:val="28"/>
        </w:rPr>
        <w:t>日</w:t>
      </w:r>
    </w:p>
    <w:p>
      <w:pPr>
        <w:pStyle w:val="5"/>
        <w:spacing w:line="560" w:lineRule="atLeast"/>
        <w:ind w:left="562" w:hanging="562" w:hangingChars="200"/>
        <w:rPr>
          <w:rFonts w:ascii="仿宋" w:hAnsi="仿宋" w:eastAsia="仿宋"/>
          <w:b/>
          <w:bCs/>
          <w:sz w:val="28"/>
          <w:szCs w:val="28"/>
        </w:rPr>
      </w:pPr>
      <w:r>
        <w:rPr>
          <w:rFonts w:ascii="仿宋" w:hAnsi="仿宋" w:eastAsia="仿宋"/>
          <w:b/>
          <w:bCs/>
          <w:sz w:val="28"/>
          <w:szCs w:val="28"/>
        </w:rPr>
        <w:t>注： 1.如果报价文件由委托代理人签署，则报价人须提交授权委托书和法定代表人身份证明。</w:t>
      </w:r>
    </w:p>
    <w:p>
      <w:pPr>
        <w:pStyle w:val="5"/>
        <w:spacing w:line="560" w:lineRule="atLeast"/>
        <w:ind w:firstLine="644" w:firstLineChars="229"/>
        <w:rPr>
          <w:rFonts w:ascii="仿宋" w:hAnsi="仿宋" w:eastAsia="仿宋"/>
          <w:b/>
          <w:bCs/>
          <w:sz w:val="28"/>
          <w:szCs w:val="28"/>
        </w:rPr>
      </w:pPr>
      <w:r>
        <w:rPr>
          <w:rFonts w:ascii="仿宋" w:hAnsi="仿宋" w:eastAsia="仿宋"/>
          <w:b/>
          <w:bCs/>
          <w:sz w:val="28"/>
          <w:szCs w:val="28"/>
        </w:rPr>
        <w:t>2.提交的授权委托书须满足下列要求，否则其授权无效：</w:t>
      </w:r>
    </w:p>
    <w:p>
      <w:pPr>
        <w:pStyle w:val="5"/>
        <w:spacing w:line="560" w:lineRule="atLeast"/>
        <w:ind w:firstLine="644" w:firstLineChars="229"/>
        <w:rPr>
          <w:rFonts w:ascii="仿宋" w:hAnsi="仿宋" w:eastAsia="仿宋"/>
          <w:b/>
          <w:bCs/>
          <w:sz w:val="28"/>
          <w:szCs w:val="28"/>
        </w:rPr>
      </w:pPr>
      <w:r>
        <w:rPr>
          <w:rFonts w:hint="eastAsia" w:ascii="仿宋" w:hAnsi="仿宋" w:eastAsia="仿宋"/>
          <w:b/>
          <w:bCs/>
          <w:sz w:val="28"/>
          <w:szCs w:val="28"/>
        </w:rPr>
        <w:t>3.</w:t>
      </w:r>
      <w:r>
        <w:rPr>
          <w:rFonts w:ascii="仿宋" w:hAnsi="仿宋" w:eastAsia="仿宋"/>
          <w:b/>
          <w:bCs/>
          <w:sz w:val="28"/>
          <w:szCs w:val="28"/>
        </w:rPr>
        <w:t>报价人须在授权委托书上加盖报价人单位章；</w:t>
      </w:r>
    </w:p>
    <w:p>
      <w:pPr>
        <w:pStyle w:val="5"/>
        <w:spacing w:line="560" w:lineRule="atLeast"/>
        <w:ind w:firstLine="644" w:firstLineChars="229"/>
        <w:rPr>
          <w:rFonts w:ascii="仿宋" w:hAnsi="仿宋" w:eastAsia="仿宋"/>
          <w:b/>
          <w:bCs/>
          <w:sz w:val="28"/>
          <w:szCs w:val="28"/>
        </w:rPr>
      </w:pPr>
      <w:r>
        <w:rPr>
          <w:rFonts w:hint="eastAsia" w:ascii="仿宋" w:hAnsi="仿宋" w:eastAsia="仿宋"/>
          <w:b/>
          <w:bCs/>
          <w:sz w:val="28"/>
          <w:szCs w:val="28"/>
        </w:rPr>
        <w:t>4.</w:t>
      </w:r>
      <w:r>
        <w:rPr>
          <w:rFonts w:ascii="仿宋" w:hAnsi="仿宋" w:eastAsia="仿宋"/>
          <w:b/>
          <w:bCs/>
          <w:sz w:val="28"/>
          <w:szCs w:val="28"/>
        </w:rPr>
        <w:t>法定代表人和委托代理人必须在授权书上亲笔签名，不得使用印章、签名章或其他电子制版签名代替；</w:t>
      </w:r>
    </w:p>
    <w:p>
      <w:pPr>
        <w:pStyle w:val="5"/>
        <w:spacing w:line="560" w:lineRule="atLeast"/>
        <w:ind w:firstLine="644" w:firstLineChars="229"/>
        <w:rPr>
          <w:rFonts w:ascii="仿宋" w:hAnsi="仿宋" w:eastAsia="仿宋"/>
          <w:b/>
          <w:bCs/>
          <w:sz w:val="28"/>
          <w:szCs w:val="28"/>
        </w:rPr>
      </w:pPr>
      <w:r>
        <w:rPr>
          <w:rFonts w:hint="eastAsia" w:ascii="仿宋" w:hAnsi="仿宋" w:eastAsia="仿宋"/>
          <w:b/>
          <w:bCs/>
          <w:sz w:val="28"/>
          <w:szCs w:val="28"/>
        </w:rPr>
        <w:t>5.</w:t>
      </w:r>
      <w:r>
        <w:rPr>
          <w:rFonts w:ascii="仿宋" w:hAnsi="仿宋" w:eastAsia="仿宋"/>
          <w:b/>
          <w:bCs/>
          <w:sz w:val="28"/>
          <w:szCs w:val="28"/>
        </w:rPr>
        <w:t>委托代理人只能是一个人，且不能再授予他人；</w:t>
      </w:r>
    </w:p>
    <w:p>
      <w:pPr>
        <w:pStyle w:val="5"/>
        <w:spacing w:line="560" w:lineRule="atLeast"/>
        <w:ind w:firstLine="644" w:firstLineChars="229"/>
        <w:rPr>
          <w:rFonts w:ascii="仿宋" w:hAnsi="仿宋" w:eastAsia="仿宋"/>
          <w:b/>
          <w:bCs/>
          <w:sz w:val="28"/>
          <w:szCs w:val="28"/>
        </w:rPr>
      </w:pPr>
      <w:r>
        <w:rPr>
          <w:rFonts w:hint="eastAsia" w:ascii="仿宋" w:hAnsi="仿宋" w:eastAsia="仿宋"/>
          <w:b/>
          <w:bCs/>
          <w:sz w:val="28"/>
          <w:szCs w:val="28"/>
        </w:rPr>
        <w:t>6.</w:t>
      </w:r>
      <w:r>
        <w:rPr>
          <w:rFonts w:ascii="仿宋" w:hAnsi="仿宋" w:eastAsia="仿宋"/>
          <w:b/>
          <w:bCs/>
          <w:sz w:val="28"/>
          <w:szCs w:val="28"/>
        </w:rPr>
        <w:t>授权委托书的时间应与法定代表人或其委托代理人签署报价函的时间同日或在其之前。</w:t>
      </w:r>
    </w:p>
    <w:p>
      <w:pPr>
        <w:pStyle w:val="5"/>
        <w:numPr>
          <w:ilvl w:val="0"/>
          <w:numId w:val="4"/>
        </w:numPr>
        <w:spacing w:before="7" w:line="560" w:lineRule="atLeast"/>
        <w:jc w:val="center"/>
        <w:rPr>
          <w:rFonts w:ascii="仿宋" w:hAnsi="仿宋" w:eastAsia="仿宋"/>
          <w:b/>
          <w:sz w:val="28"/>
          <w:szCs w:val="28"/>
        </w:rPr>
      </w:pPr>
      <w:r>
        <w:rPr>
          <w:rFonts w:hint="eastAsia" w:ascii="仿宋" w:hAnsi="仿宋" w:eastAsia="仿宋"/>
          <w:b/>
          <w:sz w:val="28"/>
          <w:szCs w:val="28"/>
        </w:rPr>
        <w:t>法定代表人身份证明</w:t>
      </w:r>
    </w:p>
    <w:p>
      <w:pPr>
        <w:pStyle w:val="5"/>
        <w:spacing w:line="560" w:lineRule="atLeast"/>
        <w:ind w:firstLine="560" w:firstLineChars="200"/>
        <w:rPr>
          <w:rFonts w:ascii="仿宋" w:hAnsi="仿宋" w:eastAsia="仿宋"/>
          <w:bCs/>
          <w:sz w:val="28"/>
          <w:szCs w:val="28"/>
        </w:rPr>
      </w:pPr>
    </w:p>
    <w:p>
      <w:pPr>
        <w:pStyle w:val="5"/>
        <w:spacing w:line="560" w:lineRule="atLeast"/>
        <w:ind w:firstLine="560" w:firstLineChars="200"/>
        <w:rPr>
          <w:rFonts w:ascii="仿宋" w:hAnsi="仿宋" w:eastAsia="仿宋"/>
          <w:bCs/>
          <w:sz w:val="28"/>
          <w:szCs w:val="28"/>
        </w:rPr>
      </w:pPr>
    </w:p>
    <w:p>
      <w:pPr>
        <w:pStyle w:val="5"/>
        <w:spacing w:line="560" w:lineRule="atLeast"/>
        <w:ind w:firstLine="560" w:firstLineChars="200"/>
        <w:rPr>
          <w:rFonts w:ascii="仿宋" w:hAnsi="仿宋" w:eastAsia="仿宋"/>
          <w:bCs/>
          <w:sz w:val="28"/>
          <w:szCs w:val="28"/>
        </w:rPr>
      </w:pPr>
    </w:p>
    <w:p>
      <w:pPr>
        <w:pStyle w:val="5"/>
        <w:spacing w:line="560" w:lineRule="atLeast"/>
        <w:ind w:firstLine="560" w:firstLineChars="200"/>
        <w:rPr>
          <w:rFonts w:ascii="仿宋" w:hAnsi="仿宋" w:eastAsia="仿宋"/>
          <w:bCs/>
          <w:sz w:val="28"/>
          <w:szCs w:val="28"/>
        </w:rPr>
      </w:pPr>
      <w:r>
        <w:rPr>
          <w:rFonts w:hint="eastAsia" w:ascii="仿宋" w:hAnsi="仿宋" w:eastAsia="仿宋"/>
          <w:bCs/>
          <w:sz w:val="28"/>
          <w:szCs w:val="28"/>
        </w:rPr>
        <w:t>投标人名称：</w:t>
      </w:r>
    </w:p>
    <w:p>
      <w:pPr>
        <w:pStyle w:val="5"/>
        <w:spacing w:line="560" w:lineRule="atLeast"/>
        <w:ind w:firstLine="560" w:firstLineChars="200"/>
        <w:rPr>
          <w:rFonts w:ascii="仿宋" w:hAnsi="仿宋" w:eastAsia="仿宋"/>
          <w:bCs/>
          <w:sz w:val="28"/>
          <w:szCs w:val="28"/>
          <w:u w:val="single"/>
        </w:rPr>
      </w:pPr>
      <w:r>
        <w:rPr>
          <w:rFonts w:hint="eastAsia" w:ascii="仿宋" w:hAnsi="仿宋" w:eastAsia="仿宋"/>
          <w:bCs/>
          <w:sz w:val="28"/>
          <w:szCs w:val="28"/>
        </w:rPr>
        <w:t>姓名：</w:t>
      </w:r>
      <w:r>
        <w:rPr>
          <w:rFonts w:hint="eastAsia" w:ascii="仿宋" w:hAnsi="仿宋" w:eastAsia="仿宋"/>
          <w:bCs/>
          <w:sz w:val="28"/>
          <w:szCs w:val="28"/>
          <w:u w:val="single"/>
        </w:rPr>
        <w:t>（法定代表人签字）</w:t>
      </w:r>
      <w:r>
        <w:rPr>
          <w:rFonts w:hint="eastAsia" w:ascii="仿宋" w:hAnsi="仿宋" w:eastAsia="仿宋"/>
          <w:bCs/>
          <w:sz w:val="28"/>
          <w:szCs w:val="28"/>
        </w:rPr>
        <w:t xml:space="preserve">性别：  </w:t>
      </w:r>
      <w:r>
        <w:rPr>
          <w:rFonts w:ascii="仿宋" w:hAnsi="仿宋" w:eastAsia="仿宋"/>
          <w:bCs/>
          <w:sz w:val="28"/>
          <w:szCs w:val="28"/>
        </w:rPr>
        <w:t xml:space="preserve">       </w:t>
      </w:r>
      <w:r>
        <w:rPr>
          <w:rFonts w:hint="eastAsia" w:ascii="仿宋" w:hAnsi="仿宋" w:eastAsia="仿宋"/>
          <w:bCs/>
          <w:sz w:val="28"/>
          <w:szCs w:val="28"/>
        </w:rPr>
        <w:t xml:space="preserve">年龄： </w:t>
      </w:r>
      <w:r>
        <w:rPr>
          <w:rFonts w:ascii="仿宋" w:hAnsi="仿宋" w:eastAsia="仿宋"/>
          <w:bCs/>
          <w:sz w:val="28"/>
          <w:szCs w:val="28"/>
        </w:rPr>
        <w:t xml:space="preserve">         </w:t>
      </w:r>
      <w:r>
        <w:rPr>
          <w:rFonts w:hint="eastAsia" w:ascii="仿宋" w:hAnsi="仿宋" w:eastAsia="仿宋"/>
          <w:bCs/>
          <w:sz w:val="28"/>
          <w:szCs w:val="28"/>
        </w:rPr>
        <w:t>职务：</w:t>
      </w:r>
    </w:p>
    <w:p>
      <w:pPr>
        <w:pStyle w:val="5"/>
        <w:spacing w:line="560" w:lineRule="atLeast"/>
        <w:ind w:firstLine="560" w:firstLineChars="200"/>
        <w:rPr>
          <w:rFonts w:ascii="仿宋" w:hAnsi="仿宋" w:eastAsia="仿宋"/>
          <w:bCs/>
          <w:sz w:val="28"/>
          <w:szCs w:val="28"/>
        </w:rPr>
      </w:pPr>
      <w:r>
        <w:rPr>
          <w:rFonts w:hint="eastAsia" w:ascii="仿宋" w:hAnsi="仿宋" w:eastAsia="仿宋"/>
          <w:bCs/>
          <w:sz w:val="28"/>
          <w:szCs w:val="28"/>
        </w:rPr>
        <w:t>系</w:t>
      </w:r>
      <w:r>
        <w:rPr>
          <w:rFonts w:hint="eastAsia" w:ascii="仿宋" w:hAnsi="仿宋" w:eastAsia="仿宋"/>
          <w:bCs/>
          <w:sz w:val="28"/>
          <w:szCs w:val="28"/>
          <w:u w:val="single"/>
        </w:rPr>
        <w:t>（投标人名称）</w:t>
      </w:r>
      <w:r>
        <w:rPr>
          <w:rFonts w:hint="eastAsia" w:ascii="仿宋" w:hAnsi="仿宋" w:eastAsia="仿宋"/>
          <w:bCs/>
          <w:sz w:val="28"/>
          <w:szCs w:val="28"/>
        </w:rPr>
        <w:t>的法定代表人。</w:t>
      </w:r>
    </w:p>
    <w:p>
      <w:pPr>
        <w:pStyle w:val="5"/>
        <w:spacing w:line="560" w:lineRule="atLeast"/>
        <w:ind w:firstLine="560" w:firstLineChars="200"/>
        <w:rPr>
          <w:rFonts w:ascii="仿宋" w:hAnsi="仿宋" w:eastAsia="仿宋"/>
          <w:bCs/>
          <w:sz w:val="28"/>
          <w:szCs w:val="28"/>
        </w:rPr>
      </w:pPr>
      <w:r>
        <w:rPr>
          <w:rFonts w:hint="eastAsia" w:ascii="仿宋" w:hAnsi="仿宋" w:eastAsia="仿宋"/>
          <w:bCs/>
          <w:sz w:val="28"/>
          <w:szCs w:val="28"/>
        </w:rPr>
        <w:t>特此证明。</w:t>
      </w:r>
    </w:p>
    <w:p>
      <w:pPr>
        <w:pStyle w:val="5"/>
        <w:spacing w:line="560" w:lineRule="atLeast"/>
        <w:ind w:firstLine="560" w:firstLineChars="200"/>
        <w:rPr>
          <w:rFonts w:ascii="仿宋" w:hAnsi="仿宋" w:eastAsia="仿宋"/>
          <w:bCs/>
          <w:sz w:val="28"/>
          <w:szCs w:val="28"/>
        </w:rPr>
      </w:pPr>
      <w:r>
        <w:rPr>
          <w:rFonts w:hint="eastAsia" w:ascii="仿宋" w:hAnsi="仿宋" w:eastAsia="仿宋"/>
          <w:bCs/>
          <w:sz w:val="28"/>
          <w:szCs w:val="28"/>
        </w:rPr>
        <w:t>附：法定代表人身份证影印件（彩色或黑白）。</w:t>
      </w:r>
    </w:p>
    <w:p>
      <w:pPr>
        <w:pStyle w:val="5"/>
        <w:spacing w:line="560" w:lineRule="atLeast"/>
        <w:ind w:left="994" w:firstLine="560" w:firstLineChars="200"/>
        <w:rPr>
          <w:rFonts w:ascii="仿宋" w:hAnsi="仿宋" w:eastAsia="仿宋"/>
          <w:sz w:val="28"/>
          <w:szCs w:val="28"/>
        </w:rPr>
      </w:pPr>
    </w:p>
    <w:p>
      <w:pPr>
        <w:pStyle w:val="5"/>
        <w:spacing w:line="560" w:lineRule="atLeast"/>
        <w:ind w:left="994" w:firstLine="560" w:firstLineChars="200"/>
        <w:rPr>
          <w:rFonts w:ascii="仿宋" w:hAnsi="仿宋" w:eastAsia="仿宋"/>
          <w:sz w:val="28"/>
          <w:szCs w:val="28"/>
        </w:rPr>
      </w:pPr>
    </w:p>
    <w:p>
      <w:pPr>
        <w:pStyle w:val="5"/>
        <w:spacing w:line="560" w:lineRule="atLeast"/>
        <w:ind w:left="994" w:firstLine="560" w:firstLineChars="200"/>
        <w:rPr>
          <w:rFonts w:ascii="仿宋" w:hAnsi="仿宋" w:eastAsia="仿宋"/>
          <w:sz w:val="28"/>
          <w:szCs w:val="28"/>
        </w:rPr>
      </w:pPr>
    </w:p>
    <w:p>
      <w:pPr>
        <w:pStyle w:val="5"/>
        <w:spacing w:line="560" w:lineRule="atLeast"/>
        <w:ind w:left="994" w:firstLine="560" w:firstLineChars="200"/>
        <w:rPr>
          <w:rFonts w:ascii="仿宋" w:hAnsi="仿宋" w:eastAsia="仿宋"/>
          <w:sz w:val="28"/>
          <w:szCs w:val="28"/>
        </w:rPr>
      </w:pPr>
    </w:p>
    <w:p>
      <w:pPr>
        <w:pStyle w:val="5"/>
        <w:tabs>
          <w:tab w:val="left" w:pos="6730"/>
        </w:tabs>
        <w:spacing w:line="560" w:lineRule="atLeast"/>
        <w:ind w:left="982" w:leftChars="304" w:right="1843" w:rightChars="576" w:hanging="9"/>
        <w:jc w:val="right"/>
        <w:rPr>
          <w:rFonts w:ascii="仿宋" w:hAnsi="仿宋" w:eastAsia="仿宋"/>
          <w:sz w:val="28"/>
          <w:szCs w:val="28"/>
        </w:rPr>
      </w:pPr>
      <w:r>
        <w:rPr>
          <w:rFonts w:hint="eastAsia" w:ascii="仿宋" w:hAnsi="仿宋" w:eastAsia="仿宋"/>
          <w:sz w:val="28"/>
          <w:szCs w:val="28"/>
        </w:rPr>
        <w:t>投标人：（盖单位章）</w:t>
      </w:r>
    </w:p>
    <w:p>
      <w:pPr>
        <w:pStyle w:val="5"/>
        <w:tabs>
          <w:tab w:val="left" w:pos="6730"/>
        </w:tabs>
        <w:spacing w:line="560" w:lineRule="atLeast"/>
        <w:ind w:left="982" w:leftChars="304" w:right="1843" w:rightChars="576" w:hanging="9"/>
        <w:jc w:val="right"/>
        <w:rPr>
          <w:rFonts w:ascii="仿宋" w:hAnsi="仿宋" w:eastAsia="仿宋"/>
          <w:sz w:val="28"/>
          <w:szCs w:val="28"/>
        </w:rPr>
      </w:pPr>
      <w:r>
        <w:rPr>
          <w:rFonts w:hint="eastAsia" w:ascii="仿宋" w:hAnsi="仿宋" w:eastAsia="仿宋"/>
          <w:sz w:val="28"/>
          <w:szCs w:val="28"/>
        </w:rPr>
        <w:t xml:space="preserve">年 </w:t>
      </w:r>
      <w:r>
        <w:rPr>
          <w:rFonts w:ascii="仿宋" w:hAnsi="仿宋" w:eastAsia="仿宋"/>
          <w:sz w:val="28"/>
          <w:szCs w:val="28"/>
        </w:rPr>
        <w:t xml:space="preserve">    </w:t>
      </w:r>
      <w:r>
        <w:rPr>
          <w:rFonts w:hint="eastAsia" w:ascii="仿宋" w:hAnsi="仿宋" w:eastAsia="仿宋"/>
          <w:sz w:val="28"/>
          <w:szCs w:val="28"/>
        </w:rPr>
        <w:t xml:space="preserve">月 </w:t>
      </w:r>
      <w:r>
        <w:rPr>
          <w:rFonts w:ascii="仿宋" w:hAnsi="仿宋" w:eastAsia="仿宋"/>
          <w:sz w:val="28"/>
          <w:szCs w:val="28"/>
        </w:rPr>
        <w:t xml:space="preserve">     </w:t>
      </w:r>
      <w:r>
        <w:rPr>
          <w:rFonts w:hint="eastAsia" w:ascii="仿宋" w:hAnsi="仿宋" w:eastAsia="仿宋"/>
          <w:sz w:val="28"/>
          <w:szCs w:val="28"/>
        </w:rPr>
        <w:t>日</w:t>
      </w:r>
    </w:p>
    <w:p>
      <w:pPr>
        <w:rPr>
          <w:rFonts w:ascii="仿宋" w:hAnsi="仿宋" w:eastAsia="仿宋"/>
          <w:sz w:val="28"/>
          <w:szCs w:val="28"/>
        </w:rPr>
      </w:pPr>
    </w:p>
    <w:p>
      <w:pPr>
        <w:pStyle w:val="5"/>
      </w:pPr>
    </w:p>
    <w:p>
      <w:pPr>
        <w:pStyle w:val="5"/>
        <w:spacing w:line="560" w:lineRule="atLeast"/>
        <w:ind w:left="14" w:hanging="14" w:hangingChars="5"/>
        <w:rPr>
          <w:rFonts w:ascii="仿宋" w:hAnsi="仿宋" w:eastAsia="仿宋"/>
          <w:b/>
          <w:sz w:val="32"/>
          <w:szCs w:val="32"/>
        </w:rPr>
        <w:sectPr>
          <w:footerReference r:id="rId3" w:type="default"/>
          <w:pgSz w:w="11910" w:h="16840"/>
          <w:pgMar w:top="1134" w:right="1134" w:bottom="1134" w:left="1417" w:header="720" w:footer="720" w:gutter="0"/>
          <w:cols w:space="720" w:num="1"/>
        </w:sectPr>
      </w:pPr>
      <w:r>
        <w:rPr>
          <w:rFonts w:ascii="仿宋" w:hAnsi="仿宋" w:eastAsia="仿宋"/>
          <w:b/>
          <w:bCs/>
          <w:sz w:val="28"/>
          <w:szCs w:val="28"/>
        </w:rPr>
        <w:t>注：法定代表人的签字必须是亲笔签名，不得使用印章、签名章或其他电子制版签名代替。</w:t>
      </w:r>
    </w:p>
    <w:p>
      <w:pPr>
        <w:ind w:firstLine="643" w:firstLineChars="200"/>
        <w:jc w:val="center"/>
        <w:rPr>
          <w:rFonts w:ascii="仿宋" w:hAnsi="仿宋" w:eastAsia="仿宋"/>
          <w:b/>
        </w:rPr>
      </w:pPr>
      <w:r>
        <w:rPr>
          <w:rFonts w:hint="eastAsia" w:ascii="仿宋" w:hAnsi="仿宋" w:eastAsia="仿宋"/>
          <w:b/>
        </w:rPr>
        <w:t>三．投标人营业执照复印件</w:t>
      </w:r>
    </w:p>
    <w:p>
      <w:pPr>
        <w:pStyle w:val="5"/>
        <w:spacing w:line="360" w:lineRule="auto"/>
        <w:ind w:firstLine="640" w:firstLineChars="200"/>
        <w:rPr>
          <w:rFonts w:ascii="仿宋" w:hAnsi="仿宋" w:eastAsia="仿宋"/>
          <w:sz w:val="32"/>
          <w:szCs w:val="32"/>
        </w:rPr>
      </w:pPr>
    </w:p>
    <w:p>
      <w:pPr>
        <w:tabs>
          <w:tab w:val="left" w:pos="495"/>
        </w:tabs>
        <w:rPr>
          <w:rFonts w:ascii="仿宋" w:hAnsi="仿宋" w:eastAsia="仿宋"/>
        </w:rPr>
        <w:sectPr>
          <w:pgSz w:w="11910" w:h="16840"/>
          <w:pgMar w:top="1134" w:right="1134" w:bottom="1134" w:left="1417" w:header="794" w:footer="794" w:gutter="0"/>
          <w:cols w:space="720" w:num="1"/>
        </w:sectPr>
      </w:pPr>
      <w:r>
        <w:rPr>
          <w:rFonts w:ascii="仿宋" w:hAnsi="仿宋" w:eastAsia="仿宋"/>
        </w:rPr>
        <w:tab/>
      </w:r>
    </w:p>
    <w:p>
      <w:pPr>
        <w:rPr>
          <w:rFonts w:ascii="仿宋" w:hAnsi="仿宋" w:eastAsia="仿宋"/>
          <w:bCs/>
        </w:rPr>
      </w:pPr>
    </w:p>
    <w:p>
      <w:pPr>
        <w:pStyle w:val="5"/>
        <w:spacing w:before="7"/>
        <w:jc w:val="center"/>
        <w:rPr>
          <w:rFonts w:ascii="仿宋" w:hAnsi="仿宋" w:eastAsia="仿宋"/>
          <w:b/>
          <w:sz w:val="32"/>
          <w:szCs w:val="32"/>
        </w:rPr>
      </w:pPr>
      <w:r>
        <w:rPr>
          <w:rFonts w:hint="eastAsia" w:ascii="仿宋" w:hAnsi="仿宋" w:eastAsia="仿宋"/>
          <w:b/>
          <w:sz w:val="32"/>
          <w:szCs w:val="32"/>
        </w:rPr>
        <w:t>四、</w:t>
      </w:r>
      <w:r>
        <w:rPr>
          <w:rFonts w:ascii="仿宋" w:hAnsi="仿宋" w:eastAsia="仿宋"/>
          <w:b/>
          <w:sz w:val="32"/>
          <w:szCs w:val="32"/>
        </w:rPr>
        <w:t>投标人信誉情况</w:t>
      </w:r>
    </w:p>
    <w:p>
      <w:pPr>
        <w:pStyle w:val="5"/>
        <w:spacing w:line="360" w:lineRule="auto"/>
        <w:ind w:firstLine="640" w:firstLineChars="200"/>
        <w:rPr>
          <w:rFonts w:ascii="仿宋" w:hAnsi="仿宋" w:eastAsia="仿宋"/>
          <w:sz w:val="32"/>
          <w:szCs w:val="32"/>
        </w:rPr>
      </w:pPr>
    </w:p>
    <w:p>
      <w:pPr>
        <w:spacing w:line="560" w:lineRule="atLeast"/>
        <w:ind w:firstLine="560" w:firstLineChars="200"/>
        <w:rPr>
          <w:rFonts w:ascii="仿宋" w:hAnsi="仿宋" w:eastAsia="仿宋"/>
          <w:kern w:val="0"/>
          <w:sz w:val="28"/>
          <w:szCs w:val="28"/>
        </w:rPr>
      </w:pPr>
      <w:r>
        <w:rPr>
          <w:rFonts w:ascii="仿宋" w:hAnsi="仿宋" w:eastAsia="仿宋"/>
          <w:sz w:val="28"/>
          <w:szCs w:val="28"/>
        </w:rPr>
        <w:t>1</w:t>
      </w:r>
      <w:r>
        <w:rPr>
          <w:rFonts w:hint="eastAsia" w:ascii="仿宋" w:hAnsi="仿宋" w:eastAsia="仿宋"/>
          <w:sz w:val="28"/>
          <w:szCs w:val="28"/>
        </w:rPr>
        <w:t>.在“信用中国”网站（</w:t>
      </w:r>
      <w:r>
        <w:rPr>
          <w:rFonts w:hint="eastAsia" w:ascii="仿宋" w:hAnsi="仿宋" w:eastAsia="仿宋" w:cs="宋体"/>
          <w:sz w:val="28"/>
          <w:szCs w:val="28"/>
        </w:rPr>
        <w:t>http：//www.creditchina.gov.cn/</w:t>
      </w:r>
      <w:r>
        <w:rPr>
          <w:rFonts w:hint="eastAsia" w:ascii="仿宋" w:hAnsi="仿宋" w:eastAsia="仿宋"/>
          <w:sz w:val="28"/>
          <w:szCs w:val="28"/>
        </w:rPr>
        <w:t>）中</w:t>
      </w:r>
      <w:r>
        <w:rPr>
          <w:rFonts w:ascii="仿宋" w:hAnsi="仿宋" w:eastAsia="仿宋"/>
          <w:sz w:val="28"/>
          <w:szCs w:val="28"/>
        </w:rPr>
        <w:t>末被列入失信被执行人名单的查询截图资料</w:t>
      </w:r>
      <w:r>
        <w:rPr>
          <w:rFonts w:hint="eastAsia" w:ascii="仿宋" w:hAnsi="仿宋" w:eastAsia="仿宋"/>
          <w:sz w:val="28"/>
          <w:szCs w:val="28"/>
        </w:rPr>
        <w:t>；</w:t>
      </w:r>
    </w:p>
    <w:p>
      <w:pPr>
        <w:pStyle w:val="5"/>
        <w:spacing w:line="560" w:lineRule="atLeast"/>
        <w:ind w:firstLine="560" w:firstLineChars="200"/>
        <w:rPr>
          <w:rFonts w:ascii="仿宋" w:hAnsi="仿宋" w:eastAsia="仿宋"/>
          <w:sz w:val="28"/>
          <w:szCs w:val="28"/>
        </w:rPr>
      </w:pPr>
      <w:r>
        <w:rPr>
          <w:rFonts w:hint="eastAsia" w:ascii="仿宋" w:hAnsi="仿宋" w:eastAsia="仿宋"/>
          <w:sz w:val="28"/>
          <w:szCs w:val="28"/>
        </w:rPr>
        <w:t>2.投标人（单位）或法定代表人、项目负责人、技术负责人近三年（在2019年 1 月 1 日至本项目招标公告发布日之间有行贿犯罪档案记录的，招标人不接受其投标（后附无行贿犯罪记录的承诺函格式）。</w:t>
      </w:r>
    </w:p>
    <w:p>
      <w:pPr>
        <w:spacing w:line="560" w:lineRule="atLeast"/>
        <w:ind w:firstLine="560" w:firstLineChars="200"/>
        <w:jc w:val="center"/>
        <w:rPr>
          <w:rFonts w:ascii="仿宋" w:hAnsi="仿宋" w:eastAsia="仿宋"/>
          <w:bCs/>
          <w:sz w:val="28"/>
          <w:szCs w:val="28"/>
        </w:rPr>
      </w:pPr>
    </w:p>
    <w:p>
      <w:pPr>
        <w:tabs>
          <w:tab w:val="center" w:pos="4153"/>
        </w:tabs>
        <w:rPr>
          <w:rFonts w:ascii="仿宋" w:hAnsi="仿宋" w:eastAsia="仿宋"/>
        </w:rPr>
        <w:sectPr>
          <w:pgSz w:w="11906" w:h="16838"/>
          <w:pgMar w:top="1440" w:right="1800" w:bottom="1440" w:left="1800" w:header="851" w:footer="992" w:gutter="0"/>
          <w:cols w:space="720" w:num="1"/>
          <w:docGrid w:type="lines" w:linePitch="312" w:charSpace="0"/>
        </w:sectPr>
      </w:pPr>
      <w:r>
        <w:rPr>
          <w:rFonts w:ascii="仿宋" w:hAnsi="仿宋" w:eastAsia="仿宋"/>
        </w:rPr>
        <w:tab/>
      </w:r>
    </w:p>
    <w:p>
      <w:pPr>
        <w:ind w:firstLine="640" w:firstLineChars="200"/>
        <w:jc w:val="left"/>
        <w:rPr>
          <w:rFonts w:ascii="仿宋" w:hAnsi="仿宋" w:eastAsia="仿宋"/>
        </w:rPr>
      </w:pPr>
    </w:p>
    <w:p>
      <w:pPr>
        <w:pStyle w:val="5"/>
        <w:spacing w:before="7"/>
        <w:jc w:val="center"/>
        <w:rPr>
          <w:rFonts w:ascii="仿宋" w:hAnsi="仿宋" w:eastAsia="仿宋"/>
          <w:b/>
          <w:sz w:val="32"/>
          <w:szCs w:val="32"/>
        </w:rPr>
      </w:pPr>
      <w:r>
        <w:rPr>
          <w:rFonts w:hint="eastAsia" w:ascii="仿宋" w:hAnsi="仿宋" w:eastAsia="仿宋"/>
          <w:b/>
          <w:sz w:val="32"/>
          <w:szCs w:val="32"/>
        </w:rPr>
        <w:t>五、无</w:t>
      </w:r>
      <w:r>
        <w:rPr>
          <w:rFonts w:ascii="仿宋" w:hAnsi="仿宋" w:eastAsia="仿宋"/>
          <w:b/>
          <w:sz w:val="32"/>
          <w:szCs w:val="32"/>
        </w:rPr>
        <w:t>行贿犯罪档案记录承诺函</w:t>
      </w:r>
    </w:p>
    <w:p>
      <w:pPr>
        <w:pStyle w:val="5"/>
        <w:rPr>
          <w:rFonts w:ascii="仿宋" w:hAnsi="仿宋" w:eastAsia="仿宋"/>
          <w:b/>
          <w:sz w:val="32"/>
          <w:szCs w:val="32"/>
        </w:rPr>
      </w:pPr>
    </w:p>
    <w:p>
      <w:pPr>
        <w:pStyle w:val="5"/>
        <w:spacing w:line="560" w:lineRule="atLeast"/>
        <w:ind w:firstLine="560" w:firstLineChars="200"/>
        <w:rPr>
          <w:rFonts w:ascii="仿宋" w:hAnsi="仿宋" w:eastAsia="仿宋"/>
          <w:sz w:val="28"/>
          <w:szCs w:val="28"/>
          <w:u w:val="single"/>
        </w:rPr>
      </w:pPr>
      <w:r>
        <w:rPr>
          <w:rFonts w:hint="eastAsia" w:ascii="仿宋" w:hAnsi="仿宋" w:eastAsia="仿宋"/>
          <w:sz w:val="28"/>
          <w:szCs w:val="28"/>
          <w:u w:val="single"/>
        </w:rPr>
        <w:t>招标人全称</w:t>
      </w:r>
    </w:p>
    <w:p>
      <w:pPr>
        <w:pStyle w:val="5"/>
        <w:spacing w:line="560" w:lineRule="atLeast"/>
        <w:ind w:firstLine="560" w:firstLineChars="200"/>
        <w:rPr>
          <w:rFonts w:ascii="仿宋" w:hAnsi="仿宋" w:eastAsia="仿宋"/>
          <w:sz w:val="28"/>
          <w:szCs w:val="28"/>
        </w:rPr>
      </w:pPr>
    </w:p>
    <w:p>
      <w:pPr>
        <w:pStyle w:val="5"/>
        <w:tabs>
          <w:tab w:val="left" w:pos="1416"/>
          <w:tab w:val="left" w:pos="3053"/>
          <w:tab w:val="left" w:pos="6601"/>
        </w:tabs>
        <w:spacing w:line="560" w:lineRule="atLeast"/>
        <w:ind w:firstLine="560" w:firstLineChars="200"/>
        <w:rPr>
          <w:rFonts w:ascii="仿宋" w:hAnsi="仿宋" w:eastAsia="仿宋"/>
          <w:sz w:val="28"/>
          <w:szCs w:val="28"/>
        </w:rPr>
      </w:pPr>
      <w:r>
        <w:rPr>
          <w:rFonts w:hint="eastAsia" w:ascii="仿宋" w:hAnsi="仿宋" w:eastAsia="仿宋"/>
          <w:sz w:val="28"/>
          <w:szCs w:val="28"/>
        </w:rPr>
        <w:t>我公司（投标人名称）、法定代表人（姓名）</w:t>
      </w:r>
      <w:r>
        <w:rPr>
          <w:rFonts w:hint="eastAsia" w:ascii="仿宋" w:hAnsi="仿宋" w:eastAsia="仿宋"/>
          <w:sz w:val="28"/>
          <w:szCs w:val="28"/>
          <w:u w:val="single"/>
        </w:rPr>
        <w:t>（身份证号）</w:t>
      </w:r>
      <w:r>
        <w:rPr>
          <w:rFonts w:hint="eastAsia" w:ascii="仿宋" w:hAnsi="仿宋" w:eastAsia="仿宋"/>
          <w:sz w:val="28"/>
          <w:szCs w:val="28"/>
        </w:rPr>
        <w:t>项目负责人（姓名）</w:t>
      </w:r>
      <w:r>
        <w:rPr>
          <w:rFonts w:hint="eastAsia" w:ascii="仿宋" w:hAnsi="仿宋" w:eastAsia="仿宋"/>
          <w:sz w:val="28"/>
          <w:szCs w:val="28"/>
          <w:u w:val="single"/>
        </w:rPr>
        <w:t>（身份证号）</w:t>
      </w:r>
      <w:r>
        <w:rPr>
          <w:rFonts w:hint="eastAsia" w:ascii="仿宋" w:hAnsi="仿宋" w:eastAsia="仿宋"/>
          <w:sz w:val="28"/>
          <w:szCs w:val="28"/>
        </w:rPr>
        <w:t>在 2019 年 1 月 1 日至本项目招标公告发布日之间，承诺无行贿犯罪档案记录。若存在隐瞒的，在中国裁判文书网（</w:t>
      </w:r>
      <w:r>
        <w:fldChar w:fldCharType="begin"/>
      </w:r>
      <w:r>
        <w:instrText xml:space="preserve"> HYPERLINK "http://wenshu.court.gov.cn/" \h </w:instrText>
      </w:r>
      <w:r>
        <w:fldChar w:fldCharType="separate"/>
      </w:r>
      <w:r>
        <w:rPr>
          <w:rFonts w:hint="eastAsia" w:ascii="仿宋" w:hAnsi="仿宋" w:eastAsia="仿宋"/>
          <w:sz w:val="28"/>
          <w:szCs w:val="28"/>
        </w:rPr>
        <w:t>http：//wenshu.court.gov.cn</w:t>
      </w:r>
      <w:r>
        <w:rPr>
          <w:rFonts w:hint="eastAsia" w:ascii="仿宋" w:hAnsi="仿宋" w:eastAsia="仿宋"/>
          <w:sz w:val="28"/>
          <w:szCs w:val="28"/>
        </w:rPr>
        <w:fldChar w:fldCharType="end"/>
      </w:r>
      <w:r>
        <w:rPr>
          <w:rFonts w:hint="eastAsia" w:ascii="仿宋" w:hAnsi="仿宋" w:eastAsia="仿宋"/>
          <w:sz w:val="28"/>
          <w:szCs w:val="28"/>
        </w:rPr>
        <w:t>）上一经查实将不通过资格审查。若在评审后被查实的可取消其中标候选人或中标人资格。若在合同签订后查实的，招标人有权从合同价款或履约保证金中扣除不超过 5％签约合同价的金额作为违约金。</w:t>
      </w:r>
    </w:p>
    <w:p>
      <w:pPr>
        <w:pStyle w:val="5"/>
        <w:spacing w:line="560" w:lineRule="atLeast"/>
        <w:ind w:firstLine="560" w:firstLineChars="200"/>
        <w:rPr>
          <w:rFonts w:ascii="仿宋" w:hAnsi="仿宋" w:eastAsia="仿宋"/>
          <w:sz w:val="28"/>
          <w:szCs w:val="28"/>
        </w:rPr>
      </w:pPr>
    </w:p>
    <w:p>
      <w:pPr>
        <w:pStyle w:val="5"/>
        <w:spacing w:line="560" w:lineRule="atLeast"/>
        <w:ind w:firstLine="560" w:firstLineChars="200"/>
        <w:rPr>
          <w:rFonts w:ascii="仿宋" w:hAnsi="仿宋" w:eastAsia="仿宋"/>
          <w:sz w:val="28"/>
          <w:szCs w:val="28"/>
        </w:rPr>
      </w:pPr>
      <w:r>
        <w:rPr>
          <w:rFonts w:hint="eastAsia" w:ascii="仿宋" w:hAnsi="仿宋" w:eastAsia="仿宋"/>
          <w:sz w:val="28"/>
          <w:szCs w:val="28"/>
        </w:rPr>
        <w:t>特此承诺。</w:t>
      </w:r>
    </w:p>
    <w:p>
      <w:pPr>
        <w:pStyle w:val="5"/>
        <w:spacing w:line="560" w:lineRule="atLeast"/>
        <w:ind w:firstLine="560" w:firstLineChars="200"/>
        <w:rPr>
          <w:rFonts w:ascii="仿宋" w:hAnsi="仿宋" w:eastAsia="仿宋"/>
          <w:sz w:val="28"/>
          <w:szCs w:val="28"/>
        </w:rPr>
      </w:pPr>
    </w:p>
    <w:p>
      <w:pPr>
        <w:pStyle w:val="5"/>
        <w:spacing w:line="560" w:lineRule="atLeast"/>
        <w:ind w:firstLine="560" w:firstLineChars="200"/>
        <w:rPr>
          <w:rFonts w:ascii="仿宋" w:hAnsi="仿宋" w:eastAsia="仿宋"/>
          <w:sz w:val="28"/>
          <w:szCs w:val="28"/>
        </w:rPr>
      </w:pPr>
    </w:p>
    <w:p>
      <w:pPr>
        <w:pStyle w:val="5"/>
        <w:tabs>
          <w:tab w:val="left" w:pos="8344"/>
        </w:tabs>
        <w:spacing w:line="560" w:lineRule="atLeast"/>
        <w:ind w:left="5440" w:leftChars="1700" w:firstLine="560" w:firstLineChars="200"/>
        <w:rPr>
          <w:rFonts w:ascii="仿宋" w:hAnsi="仿宋" w:eastAsia="仿宋"/>
          <w:sz w:val="28"/>
          <w:szCs w:val="28"/>
        </w:rPr>
      </w:pPr>
      <w:r>
        <w:rPr>
          <w:rFonts w:hint="eastAsia" w:ascii="仿宋" w:hAnsi="仿宋" w:eastAsia="仿宋"/>
          <w:sz w:val="28"/>
          <w:szCs w:val="28"/>
        </w:rPr>
        <w:t>投标人：（盖单位章）</w:t>
      </w:r>
    </w:p>
    <w:p>
      <w:pPr>
        <w:pStyle w:val="5"/>
        <w:keepNext w:val="0"/>
        <w:keepLines w:val="0"/>
        <w:pageBreakBefore w:val="0"/>
        <w:widowControl w:val="0"/>
        <w:tabs>
          <w:tab w:val="left" w:pos="8661"/>
        </w:tabs>
        <w:kinsoku/>
        <w:wordWrap/>
        <w:overflowPunct/>
        <w:topLinePunct w:val="0"/>
        <w:autoSpaceDE/>
        <w:autoSpaceDN/>
        <w:bidi w:val="0"/>
        <w:adjustRightInd/>
        <w:snapToGrid/>
        <w:spacing w:line="560" w:lineRule="atLeast"/>
        <w:jc w:val="right"/>
        <w:textAlignment w:val="auto"/>
        <w:rPr>
          <w:rFonts w:ascii="仿宋" w:hAnsi="仿宋" w:eastAsia="仿宋"/>
          <w:sz w:val="28"/>
          <w:szCs w:val="28"/>
        </w:rPr>
      </w:pPr>
      <w:r>
        <w:rPr>
          <w:rFonts w:hint="eastAsia" w:ascii="仿宋" w:hAnsi="仿宋" w:eastAsia="仿宋"/>
          <w:sz w:val="28"/>
          <w:szCs w:val="28"/>
        </w:rPr>
        <w:t>法定代表人或其委托代理人：（签字）</w:t>
      </w:r>
    </w:p>
    <w:p>
      <w:pPr>
        <w:keepNext w:val="0"/>
        <w:keepLines w:val="0"/>
        <w:pageBreakBefore w:val="0"/>
        <w:widowControl w:val="0"/>
        <w:kinsoku/>
        <w:wordWrap/>
        <w:overflowPunct/>
        <w:topLinePunct w:val="0"/>
        <w:autoSpaceDE/>
        <w:autoSpaceDN/>
        <w:bidi w:val="0"/>
        <w:adjustRightInd/>
        <w:snapToGrid/>
        <w:spacing w:line="560" w:lineRule="atLeast"/>
        <w:ind w:firstLine="6720" w:firstLineChars="2100"/>
        <w:textAlignment w:val="auto"/>
        <w:rPr>
          <w:rFonts w:ascii="仿宋" w:hAnsi="仿宋" w:eastAsia="仿宋"/>
        </w:rPr>
      </w:pPr>
      <w:r>
        <w:rPr>
          <w:rFonts w:hint="eastAsia" w:ascii="仿宋" w:hAnsi="仿宋" w:eastAsia="仿宋"/>
        </w:rPr>
        <w:t xml:space="preserve">年 </w:t>
      </w:r>
      <w:r>
        <w:rPr>
          <w:rFonts w:ascii="仿宋" w:hAnsi="仿宋" w:eastAsia="仿宋"/>
        </w:rPr>
        <w:t xml:space="preserve"> </w:t>
      </w:r>
      <w:r>
        <w:rPr>
          <w:rFonts w:hint="eastAsia" w:ascii="仿宋" w:hAnsi="仿宋" w:eastAsia="仿宋"/>
        </w:rPr>
        <w:t xml:space="preserve">月 </w:t>
      </w:r>
      <w:r>
        <w:rPr>
          <w:rFonts w:ascii="仿宋" w:hAnsi="仿宋" w:eastAsia="仿宋"/>
        </w:rPr>
        <w:t xml:space="preserve"> </w:t>
      </w:r>
      <w:r>
        <w:rPr>
          <w:rFonts w:hint="eastAsia" w:ascii="仿宋" w:hAnsi="仿宋" w:eastAsia="仿宋"/>
        </w:rPr>
        <w:t>日</w:t>
      </w:r>
      <w:r>
        <w:rPr>
          <w:rFonts w:hint="eastAsia" w:ascii="仿宋" w:hAnsi="仿宋" w:eastAsia="仿宋"/>
        </w:rPr>
        <w:br w:type="page"/>
      </w:r>
    </w:p>
    <w:p>
      <w:pPr>
        <w:pStyle w:val="5"/>
      </w:pPr>
    </w:p>
    <w:p>
      <w:pPr>
        <w:jc w:val="center"/>
        <w:rPr>
          <w:rFonts w:ascii="仿宋" w:hAnsi="仿宋" w:eastAsia="仿宋"/>
          <w:b/>
        </w:rPr>
      </w:pPr>
      <w:r>
        <w:rPr>
          <w:rFonts w:hint="eastAsia" w:ascii="仿宋" w:hAnsi="仿宋" w:eastAsia="仿宋"/>
          <w:b/>
        </w:rPr>
        <w:t>六、技术建议书</w:t>
      </w:r>
    </w:p>
    <w:p>
      <w:pPr>
        <w:pStyle w:val="5"/>
        <w:spacing w:line="360" w:lineRule="auto"/>
        <w:rPr>
          <w:rFonts w:ascii="仿宋" w:hAnsi="仿宋" w:eastAsia="仿宋"/>
          <w:sz w:val="32"/>
          <w:szCs w:val="32"/>
        </w:rPr>
      </w:pPr>
    </w:p>
    <w:p>
      <w:pPr>
        <w:pStyle w:val="5"/>
        <w:spacing w:line="360" w:lineRule="auto"/>
        <w:rPr>
          <w:rFonts w:ascii="仿宋" w:hAnsi="仿宋" w:eastAsia="仿宋"/>
          <w:sz w:val="28"/>
          <w:szCs w:val="28"/>
        </w:rPr>
      </w:pPr>
      <w:r>
        <w:rPr>
          <w:rFonts w:ascii="仿宋" w:hAnsi="仿宋" w:eastAsia="仿宋"/>
          <w:sz w:val="28"/>
          <w:szCs w:val="28"/>
        </w:rPr>
        <w:t>技术建议书应包括但不限于以下内容：</w:t>
      </w:r>
    </w:p>
    <w:p>
      <w:pPr>
        <w:rPr>
          <w:rFonts w:ascii="仿宋" w:hAnsi="仿宋" w:eastAsia="仿宋"/>
          <w:b/>
          <w:bCs/>
          <w:sz w:val="28"/>
          <w:szCs w:val="28"/>
        </w:rPr>
      </w:pPr>
      <w:r>
        <w:rPr>
          <w:rFonts w:ascii="仿宋" w:hAnsi="仿宋" w:eastAsia="仿宋"/>
          <w:b/>
          <w:bCs/>
          <w:sz w:val="28"/>
          <w:szCs w:val="28"/>
        </w:rPr>
        <w:t>（一）</w:t>
      </w:r>
      <w:r>
        <w:rPr>
          <w:rFonts w:hint="eastAsia" w:ascii="仿宋" w:hAnsi="仿宋" w:eastAsia="仿宋"/>
          <w:b/>
          <w:bCs/>
          <w:sz w:val="28"/>
          <w:szCs w:val="28"/>
        </w:rPr>
        <w:t>对招标项目的理解</w:t>
      </w:r>
    </w:p>
    <w:p>
      <w:pPr>
        <w:rPr>
          <w:rFonts w:ascii="仿宋" w:hAnsi="仿宋" w:eastAsia="仿宋"/>
          <w:b/>
          <w:bCs/>
          <w:sz w:val="28"/>
          <w:szCs w:val="28"/>
        </w:rPr>
      </w:pPr>
      <w:r>
        <w:rPr>
          <w:rFonts w:hint="eastAsia" w:ascii="仿宋" w:hAnsi="仿宋" w:eastAsia="仿宋"/>
          <w:b/>
          <w:bCs/>
          <w:sz w:val="28"/>
          <w:szCs w:val="28"/>
        </w:rPr>
        <w:t>（二）质量保证措施</w:t>
      </w:r>
    </w:p>
    <w:p>
      <w:pPr>
        <w:rPr>
          <w:rFonts w:ascii="仿宋" w:hAnsi="仿宋" w:eastAsia="仿宋"/>
          <w:b/>
          <w:bCs/>
          <w:sz w:val="28"/>
          <w:szCs w:val="28"/>
        </w:rPr>
      </w:pPr>
      <w:r>
        <w:rPr>
          <w:rFonts w:hint="eastAsia" w:ascii="仿宋" w:hAnsi="仿宋" w:eastAsia="仿宋"/>
          <w:b/>
          <w:bCs/>
          <w:sz w:val="28"/>
          <w:szCs w:val="28"/>
        </w:rPr>
        <w:t>（三）对本项目的建议</w:t>
      </w:r>
    </w:p>
    <w:p>
      <w:pPr>
        <w:ind w:firstLine="3078" w:firstLineChars="1095"/>
        <w:rPr>
          <w:rFonts w:ascii="仿宋" w:hAnsi="仿宋" w:eastAsia="仿宋"/>
          <w:b/>
          <w:sz w:val="28"/>
          <w:szCs w:val="28"/>
        </w:rPr>
        <w:sectPr>
          <w:headerReference r:id="rId4" w:type="default"/>
          <w:pgSz w:w="11910" w:h="16840"/>
          <w:pgMar w:top="1134" w:right="1134" w:bottom="1134" w:left="1417" w:header="794" w:footer="794" w:gutter="0"/>
          <w:cols w:space="720" w:num="1"/>
        </w:sectPr>
      </w:pPr>
    </w:p>
    <w:p>
      <w:pPr>
        <w:numPr>
          <w:ilvl w:val="0"/>
          <w:numId w:val="5"/>
        </w:numPr>
        <w:jc w:val="center"/>
        <w:rPr>
          <w:rFonts w:ascii="仿宋" w:hAnsi="仿宋" w:eastAsia="仿宋"/>
          <w:b/>
        </w:rPr>
      </w:pPr>
      <w:r>
        <w:rPr>
          <w:rFonts w:hint="eastAsia" w:ascii="仿宋" w:hAnsi="仿宋" w:eastAsia="仿宋"/>
          <w:b/>
        </w:rPr>
        <w:t>业绩证明</w:t>
      </w:r>
    </w:p>
    <w:p>
      <w:pPr>
        <w:pStyle w:val="2"/>
        <w:ind w:left="0" w:leftChars="0" w:firstLineChars="150"/>
      </w:pPr>
      <w:r>
        <w:rPr>
          <w:rFonts w:hint="eastAsia" w:ascii="仿宋" w:hAnsi="仿宋" w:eastAsia="仿宋"/>
          <w:sz w:val="28"/>
          <w:szCs w:val="28"/>
        </w:rPr>
        <w:t>提供近3年（2019年1月1日起）公路行业或类似</w:t>
      </w:r>
      <w:r>
        <w:rPr>
          <w:rFonts w:hint="eastAsia" w:ascii="仿宋" w:hAnsi="仿宋" w:eastAsia="仿宋"/>
          <w:sz w:val="28"/>
          <w:szCs w:val="28"/>
          <w:lang w:val="en-US" w:eastAsia="zh-CN"/>
        </w:rPr>
        <w:t>项目</w:t>
      </w:r>
      <w:r>
        <w:rPr>
          <w:rFonts w:hint="eastAsia" w:ascii="仿宋" w:hAnsi="仿宋" w:eastAsia="仿宋"/>
          <w:sz w:val="28"/>
          <w:szCs w:val="28"/>
        </w:rPr>
        <w:t>服务合同业绩至少一个（复印件加盖公章）；</w:t>
      </w:r>
    </w:p>
    <w:p>
      <w:pPr>
        <w:rPr>
          <w:rFonts w:ascii="仿宋" w:hAnsi="仿宋" w:eastAsia="仿宋"/>
          <w:b/>
        </w:rPr>
      </w:pPr>
      <w:r>
        <w:rPr>
          <w:rFonts w:hint="eastAsia" w:ascii="仿宋" w:hAnsi="仿宋" w:eastAsia="仿宋"/>
          <w:b/>
        </w:rPr>
        <w:br w:type="page"/>
      </w:r>
    </w:p>
    <w:p>
      <w:pPr>
        <w:pStyle w:val="2"/>
        <w:ind w:left="640"/>
      </w:pPr>
    </w:p>
    <w:p>
      <w:pPr>
        <w:jc w:val="center"/>
        <w:rPr>
          <w:rFonts w:ascii="仿宋" w:hAnsi="仿宋" w:eastAsia="仿宋"/>
          <w:b/>
        </w:rPr>
      </w:pPr>
      <w:r>
        <w:rPr>
          <w:rFonts w:hint="eastAsia" w:ascii="仿宋" w:hAnsi="仿宋" w:eastAsia="仿宋"/>
          <w:b/>
        </w:rPr>
        <w:t>八、其他资料</w:t>
      </w:r>
    </w:p>
    <w:p>
      <w:pPr>
        <w:jc w:val="left"/>
        <w:rPr>
          <w:rFonts w:ascii="仿宋" w:hAnsi="仿宋" w:eastAsia="仿宋"/>
          <w:b/>
        </w:rPr>
      </w:pPr>
    </w:p>
    <w:p>
      <w:pPr>
        <w:pStyle w:val="28"/>
        <w:tabs>
          <w:tab w:val="left" w:pos="958"/>
        </w:tabs>
        <w:ind w:left="640" w:leftChars="200" w:firstLine="0" w:firstLineChars="0"/>
      </w:pPr>
      <w:r>
        <w:rPr>
          <w:rFonts w:hint="eastAsia" w:ascii="仿宋" w:hAnsi="仿宋" w:eastAsia="仿宋"/>
          <w:sz w:val="28"/>
          <w:szCs w:val="28"/>
        </w:rPr>
        <w:t>投标人提供的其他材料（若有）</w:t>
      </w:r>
    </w:p>
    <w:p/>
    <w:sectPr>
      <w:headerReference r:id="rId5" w:type="default"/>
      <w:pgSz w:w="11906" w:h="16838"/>
      <w:pgMar w:top="2098" w:right="1474" w:bottom="1985" w:left="1588" w:header="851" w:footer="992" w:gutter="0"/>
      <w:cols w:space="720" w:num="1"/>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简体">
    <w:altName w:val="微软雅黑"/>
    <w:panose1 w:val="00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20"/>
      </w:rPr>
    </w:pPr>
    <w:r>
      <w:rPr>
        <w:lang w:val="en-US" w:bidi="ar-SA"/>
      </w:rPr>
      <mc:AlternateContent>
        <mc:Choice Requires="wps">
          <w:drawing>
            <wp:anchor distT="0" distB="0" distL="114300" distR="114300" simplePos="0" relativeHeight="251659264" behindDoc="1" locked="0" layoutInCell="1" allowOverlap="1">
              <wp:simplePos x="0" y="0"/>
              <wp:positionH relativeFrom="page">
                <wp:posOffset>3668395</wp:posOffset>
              </wp:positionH>
              <wp:positionV relativeFrom="page">
                <wp:posOffset>9791700</wp:posOffset>
              </wp:positionV>
              <wp:extent cx="222250" cy="152400"/>
              <wp:effectExtent l="0" t="0" r="0" b="0"/>
              <wp:wrapNone/>
              <wp:docPr id="40" name="文本框 20"/>
              <wp:cNvGraphicFramePr/>
              <a:graphic xmlns:a="http://schemas.openxmlformats.org/drawingml/2006/main">
                <a:graphicData uri="http://schemas.microsoft.com/office/word/2010/wordprocessingShape">
                  <wps:wsp>
                    <wps:cNvSpPr txBox="1"/>
                    <wps:spPr>
                      <a:xfrm>
                        <a:off x="0" y="0"/>
                        <a:ext cx="222250" cy="152400"/>
                      </a:xfrm>
                      <a:prstGeom prst="rect">
                        <a:avLst/>
                      </a:prstGeom>
                      <a:noFill/>
                      <a:ln w="9525">
                        <a:noFill/>
                      </a:ln>
                    </wps:spPr>
                    <wps:txbx>
                      <w:txbxContent>
                        <w:p>
                          <w:pPr>
                            <w:spacing w:before="12"/>
                            <w:ind w:left="40"/>
                            <w:rPr>
                              <w:rFonts w:ascii="Times New Roman"/>
                              <w:sz w:val="18"/>
                            </w:rPr>
                          </w:pPr>
                          <w:r>
                            <w:fldChar w:fldCharType="begin"/>
                          </w:r>
                          <w:r>
                            <w:rPr>
                              <w:rFonts w:ascii="Times New Roman"/>
                              <w:sz w:val="18"/>
                            </w:rPr>
                            <w:instrText xml:space="preserve"> PAGE </w:instrText>
                          </w:r>
                          <w:r>
                            <w:fldChar w:fldCharType="separate"/>
                          </w:r>
                          <w:r>
                            <w:rPr>
                              <w:rFonts w:ascii="Times New Roman"/>
                              <w:sz w:val="18"/>
                            </w:rPr>
                            <w:t>66</w:t>
                          </w:r>
                          <w:r>
                            <w:fldChar w:fldCharType="end"/>
                          </w:r>
                        </w:p>
                      </w:txbxContent>
                    </wps:txbx>
                    <wps:bodyPr lIns="0" tIns="0" rIns="0" bIns="0" upright="1"/>
                  </wps:wsp>
                </a:graphicData>
              </a:graphic>
            </wp:anchor>
          </w:drawing>
        </mc:Choice>
        <mc:Fallback>
          <w:pict>
            <v:shape id="文本框 20" o:spid="_x0000_s1026" o:spt="202" type="#_x0000_t202" style="position:absolute;left:0pt;margin-left:288.85pt;margin-top:771pt;height:12pt;width:17.5pt;mso-position-horizontal-relative:page;mso-position-vertical-relative:page;z-index:-251657216;mso-width-relative:page;mso-height-relative:page;" filled="f" stroked="f" coordsize="21600,21600" o:gfxdata="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AAfeIzaAAAADQEAAA8AAAAAAAAAAQAgAAAAIgAAAGRycy9kb3ducmV2&#10;LnhtbFBLAQIUABQAAAAIAIdO4kAUb0fTwQEAAHwDAAAOAAAAAAAAAAEAIAAAACkBAABkcnMvZTJv&#10;RG9jLnhtbFBLBQYAAAAABgAGAFkBAABcBQAAAAA=&#10;">
              <v:fill on="f" focussize="0,0"/>
              <v:stroke on="f"/>
              <v:imagedata o:title=""/>
              <o:lock v:ext="edit" aspectratio="f"/>
              <v:textbox inset="0mm,0mm,0mm,0mm">
                <w:txbxContent>
                  <w:p>
                    <w:pPr>
                      <w:spacing w:before="12"/>
                      <w:ind w:left="40"/>
                      <w:rPr>
                        <w:rFonts w:ascii="Times New Roman"/>
                        <w:sz w:val="18"/>
                      </w:rPr>
                    </w:pPr>
                    <w:r>
                      <w:fldChar w:fldCharType="begin"/>
                    </w:r>
                    <w:r>
                      <w:rPr>
                        <w:rFonts w:ascii="Times New Roman"/>
                        <w:sz w:val="18"/>
                      </w:rPr>
                      <w:instrText xml:space="preserve"> PAGE </w:instrText>
                    </w:r>
                    <w:r>
                      <w:fldChar w:fldCharType="separate"/>
                    </w:r>
                    <w:r>
                      <w:rPr>
                        <w:rFonts w:ascii="Times New Roman"/>
                        <w:sz w:val="18"/>
                      </w:rPr>
                      <w:t>66</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2D29DD4"/>
    <w:multiLevelType w:val="singleLevel"/>
    <w:tmpl w:val="92D29DD4"/>
    <w:lvl w:ilvl="0" w:tentative="0">
      <w:start w:val="7"/>
      <w:numFmt w:val="chineseCounting"/>
      <w:suff w:val="nothing"/>
      <w:lvlText w:val="%1、"/>
      <w:lvlJc w:val="left"/>
      <w:rPr>
        <w:rFonts w:hint="eastAsia"/>
      </w:rPr>
    </w:lvl>
  </w:abstractNum>
  <w:abstractNum w:abstractNumId="1">
    <w:nsid w:val="C89E9D78"/>
    <w:multiLevelType w:val="singleLevel"/>
    <w:tmpl w:val="C89E9D78"/>
    <w:lvl w:ilvl="0" w:tentative="0">
      <w:start w:val="3"/>
      <w:numFmt w:val="chineseCounting"/>
      <w:suff w:val="nothing"/>
      <w:lvlText w:val="（%1）"/>
      <w:lvlJc w:val="left"/>
      <w:pPr>
        <w:ind w:left="540" w:leftChars="0" w:firstLine="0" w:firstLineChars="0"/>
      </w:pPr>
      <w:rPr>
        <w:rFonts w:hint="eastAsia"/>
      </w:rPr>
    </w:lvl>
  </w:abstractNum>
  <w:abstractNum w:abstractNumId="2">
    <w:nsid w:val="23715FB8"/>
    <w:multiLevelType w:val="singleLevel"/>
    <w:tmpl w:val="23715FB8"/>
    <w:lvl w:ilvl="0" w:tentative="0">
      <w:start w:val="1"/>
      <w:numFmt w:val="chineseCounting"/>
      <w:suff w:val="nothing"/>
      <w:lvlText w:val="（%1）"/>
      <w:lvlJc w:val="left"/>
      <w:pPr>
        <w:ind w:left="0" w:firstLine="0"/>
      </w:pPr>
    </w:lvl>
  </w:abstractNum>
  <w:abstractNum w:abstractNumId="3">
    <w:nsid w:val="69FC2381"/>
    <w:multiLevelType w:val="multilevel"/>
    <w:tmpl w:val="69FC2381"/>
    <w:lvl w:ilvl="0" w:tentative="0">
      <w:start w:val="1"/>
      <w:numFmt w:val="decimal"/>
      <w:lvlText w:val="%1."/>
      <w:lvlJc w:val="left"/>
      <w:pPr>
        <w:ind w:left="638" w:hanging="212"/>
      </w:pPr>
      <w:rPr>
        <w:rFonts w:hint="default" w:ascii="Times New Roman" w:hAnsi="Times New Roman" w:cs="Times New Roman"/>
        <w:spacing w:val="-2"/>
        <w:w w:val="99"/>
        <w:sz w:val="21"/>
        <w:szCs w:val="21"/>
        <w:lang w:val="zh-CN" w:eastAsia="zh-CN" w:bidi="zh-CN"/>
      </w:rPr>
    </w:lvl>
    <w:lvl w:ilvl="1" w:tentative="0">
      <w:start w:val="0"/>
      <w:numFmt w:val="bullet"/>
      <w:lvlText w:val="•"/>
      <w:lvlJc w:val="left"/>
      <w:pPr>
        <w:ind w:left="1514" w:hanging="212"/>
      </w:pPr>
      <w:rPr>
        <w:rFonts w:hint="default"/>
        <w:lang w:val="zh-CN" w:eastAsia="zh-CN" w:bidi="zh-CN"/>
      </w:rPr>
    </w:lvl>
    <w:lvl w:ilvl="2" w:tentative="0">
      <w:start w:val="0"/>
      <w:numFmt w:val="bullet"/>
      <w:lvlText w:val="•"/>
      <w:lvlJc w:val="left"/>
      <w:pPr>
        <w:ind w:left="2383" w:hanging="212"/>
      </w:pPr>
      <w:rPr>
        <w:rFonts w:hint="default"/>
        <w:lang w:val="zh-CN" w:eastAsia="zh-CN" w:bidi="zh-CN"/>
      </w:rPr>
    </w:lvl>
    <w:lvl w:ilvl="3" w:tentative="0">
      <w:start w:val="0"/>
      <w:numFmt w:val="bullet"/>
      <w:lvlText w:val="•"/>
      <w:lvlJc w:val="left"/>
      <w:pPr>
        <w:ind w:left="3252" w:hanging="212"/>
      </w:pPr>
      <w:rPr>
        <w:rFonts w:hint="default"/>
        <w:lang w:val="zh-CN" w:eastAsia="zh-CN" w:bidi="zh-CN"/>
      </w:rPr>
    </w:lvl>
    <w:lvl w:ilvl="4" w:tentative="0">
      <w:start w:val="0"/>
      <w:numFmt w:val="bullet"/>
      <w:lvlText w:val="•"/>
      <w:lvlJc w:val="left"/>
      <w:pPr>
        <w:ind w:left="4120" w:hanging="212"/>
      </w:pPr>
      <w:rPr>
        <w:rFonts w:hint="default"/>
        <w:lang w:val="zh-CN" w:eastAsia="zh-CN" w:bidi="zh-CN"/>
      </w:rPr>
    </w:lvl>
    <w:lvl w:ilvl="5" w:tentative="0">
      <w:start w:val="0"/>
      <w:numFmt w:val="bullet"/>
      <w:lvlText w:val="•"/>
      <w:lvlJc w:val="left"/>
      <w:pPr>
        <w:ind w:left="4989" w:hanging="212"/>
      </w:pPr>
      <w:rPr>
        <w:rFonts w:hint="default"/>
        <w:lang w:val="zh-CN" w:eastAsia="zh-CN" w:bidi="zh-CN"/>
      </w:rPr>
    </w:lvl>
    <w:lvl w:ilvl="6" w:tentative="0">
      <w:start w:val="0"/>
      <w:numFmt w:val="bullet"/>
      <w:lvlText w:val="•"/>
      <w:lvlJc w:val="left"/>
      <w:pPr>
        <w:ind w:left="5858" w:hanging="212"/>
      </w:pPr>
      <w:rPr>
        <w:rFonts w:hint="default"/>
        <w:lang w:val="zh-CN" w:eastAsia="zh-CN" w:bidi="zh-CN"/>
      </w:rPr>
    </w:lvl>
    <w:lvl w:ilvl="7" w:tentative="0">
      <w:start w:val="0"/>
      <w:numFmt w:val="bullet"/>
      <w:lvlText w:val="•"/>
      <w:lvlJc w:val="left"/>
      <w:pPr>
        <w:ind w:left="6726" w:hanging="212"/>
      </w:pPr>
      <w:rPr>
        <w:rFonts w:hint="default"/>
        <w:lang w:val="zh-CN" w:eastAsia="zh-CN" w:bidi="zh-CN"/>
      </w:rPr>
    </w:lvl>
    <w:lvl w:ilvl="8" w:tentative="0">
      <w:start w:val="0"/>
      <w:numFmt w:val="bullet"/>
      <w:lvlText w:val="•"/>
      <w:lvlJc w:val="left"/>
      <w:pPr>
        <w:ind w:left="7595" w:hanging="212"/>
      </w:pPr>
      <w:rPr>
        <w:rFonts w:hint="default"/>
        <w:lang w:val="zh-CN" w:eastAsia="zh-CN" w:bidi="zh-CN"/>
      </w:rPr>
    </w:lvl>
  </w:abstractNum>
  <w:abstractNum w:abstractNumId="4">
    <w:nsid w:val="71FA0254"/>
    <w:multiLevelType w:val="singleLevel"/>
    <w:tmpl w:val="71FA0254"/>
    <w:lvl w:ilvl="0" w:tentative="0">
      <w:start w:val="1"/>
      <w:numFmt w:val="chineseCounting"/>
      <w:suff w:val="nothing"/>
      <w:lvlText w:val="%1、"/>
      <w:lvlJc w:val="left"/>
      <w:rPr>
        <w:rFonts w:hint="eastAsia"/>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dit="forms" w:enforcement="0"/>
  <w:defaultTabStop w:val="420"/>
  <w:drawingGridVerticalSpacing w:val="156"/>
  <w:displayHorizontalDrawingGridEvery w:val="1"/>
  <w:displayVerticalDrawingGridEvery w:val="1"/>
  <w:noPunctuationKerning w:val="1"/>
  <w:characterSpacingControl w:val="compressPunctuation"/>
  <w:footnotePr>
    <w:numFmt w:val="decimalEnclosedCircleChinese"/>
    <w:numRestart w:val="eachPage"/>
  </w:foot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M2OTE1MTczZjU0Zjk1Y2Q1MTgyZDQ3NjAwNDZlNjUifQ=="/>
    <w:docVar w:name="KGWebUrl" w:val="http://cgoa.scgsdsj.com:20383/seeyon/officeservlet"/>
  </w:docVars>
  <w:rsids>
    <w:rsidRoot w:val="00525523"/>
    <w:rsid w:val="0005577F"/>
    <w:rsid w:val="000C162D"/>
    <w:rsid w:val="000F5A44"/>
    <w:rsid w:val="00136721"/>
    <w:rsid w:val="001F5133"/>
    <w:rsid w:val="002C2DFB"/>
    <w:rsid w:val="003740B8"/>
    <w:rsid w:val="003754D4"/>
    <w:rsid w:val="00411EC4"/>
    <w:rsid w:val="00422F53"/>
    <w:rsid w:val="00525523"/>
    <w:rsid w:val="005369C5"/>
    <w:rsid w:val="00555C32"/>
    <w:rsid w:val="006049F3"/>
    <w:rsid w:val="00645016"/>
    <w:rsid w:val="007B2E65"/>
    <w:rsid w:val="007C2DC1"/>
    <w:rsid w:val="007F7170"/>
    <w:rsid w:val="009E16C0"/>
    <w:rsid w:val="00A2525D"/>
    <w:rsid w:val="00AC3743"/>
    <w:rsid w:val="00CA57B3"/>
    <w:rsid w:val="00D237DE"/>
    <w:rsid w:val="00DA6FC8"/>
    <w:rsid w:val="00E234B4"/>
    <w:rsid w:val="00E30036"/>
    <w:rsid w:val="00EE7091"/>
    <w:rsid w:val="00F51494"/>
    <w:rsid w:val="00F8086F"/>
    <w:rsid w:val="02961E70"/>
    <w:rsid w:val="03182A76"/>
    <w:rsid w:val="04261CA2"/>
    <w:rsid w:val="074F1149"/>
    <w:rsid w:val="07750484"/>
    <w:rsid w:val="07824CBE"/>
    <w:rsid w:val="07D433FC"/>
    <w:rsid w:val="07D5166E"/>
    <w:rsid w:val="08E92B51"/>
    <w:rsid w:val="09AD7A2C"/>
    <w:rsid w:val="0A2E773B"/>
    <w:rsid w:val="0A473846"/>
    <w:rsid w:val="0BFD150A"/>
    <w:rsid w:val="0C3C09BC"/>
    <w:rsid w:val="0CA041F5"/>
    <w:rsid w:val="0CD55AD2"/>
    <w:rsid w:val="0E3C0FF6"/>
    <w:rsid w:val="0F300657"/>
    <w:rsid w:val="0F846B80"/>
    <w:rsid w:val="0F964442"/>
    <w:rsid w:val="10F24FAF"/>
    <w:rsid w:val="12117C8E"/>
    <w:rsid w:val="12DE36EF"/>
    <w:rsid w:val="15D14C7A"/>
    <w:rsid w:val="1654706A"/>
    <w:rsid w:val="1730785A"/>
    <w:rsid w:val="18A801B1"/>
    <w:rsid w:val="193322A1"/>
    <w:rsid w:val="199C11D9"/>
    <w:rsid w:val="19C54965"/>
    <w:rsid w:val="1B8B192C"/>
    <w:rsid w:val="1CD41B5C"/>
    <w:rsid w:val="1DBF3192"/>
    <w:rsid w:val="1FC50C5A"/>
    <w:rsid w:val="204F3B10"/>
    <w:rsid w:val="211F1734"/>
    <w:rsid w:val="215130C6"/>
    <w:rsid w:val="21A25448"/>
    <w:rsid w:val="21D40D1C"/>
    <w:rsid w:val="229558FC"/>
    <w:rsid w:val="236D2F4A"/>
    <w:rsid w:val="25BD7AAA"/>
    <w:rsid w:val="265C0C8E"/>
    <w:rsid w:val="26A07F46"/>
    <w:rsid w:val="26A512D8"/>
    <w:rsid w:val="27FB2EE0"/>
    <w:rsid w:val="28072D06"/>
    <w:rsid w:val="283E2A52"/>
    <w:rsid w:val="29EA70E2"/>
    <w:rsid w:val="2AA01597"/>
    <w:rsid w:val="2AB2313C"/>
    <w:rsid w:val="2BB1255B"/>
    <w:rsid w:val="2C336309"/>
    <w:rsid w:val="2C7F577D"/>
    <w:rsid w:val="2E5E151F"/>
    <w:rsid w:val="2ED55B28"/>
    <w:rsid w:val="2EF64AF7"/>
    <w:rsid w:val="2F147AA0"/>
    <w:rsid w:val="30CF4367"/>
    <w:rsid w:val="31AB491E"/>
    <w:rsid w:val="320032D4"/>
    <w:rsid w:val="33202AA9"/>
    <w:rsid w:val="341E0659"/>
    <w:rsid w:val="35564A6A"/>
    <w:rsid w:val="35AB31BF"/>
    <w:rsid w:val="35E46651"/>
    <w:rsid w:val="3605661F"/>
    <w:rsid w:val="36506F9E"/>
    <w:rsid w:val="37A32B62"/>
    <w:rsid w:val="37CB1876"/>
    <w:rsid w:val="39493829"/>
    <w:rsid w:val="39E969EB"/>
    <w:rsid w:val="39ED2C91"/>
    <w:rsid w:val="3A3C5CC1"/>
    <w:rsid w:val="3AA66534"/>
    <w:rsid w:val="3BBF5515"/>
    <w:rsid w:val="3D37175C"/>
    <w:rsid w:val="3DEA7199"/>
    <w:rsid w:val="3E707C55"/>
    <w:rsid w:val="3F7E18C4"/>
    <w:rsid w:val="401043BA"/>
    <w:rsid w:val="43D9126A"/>
    <w:rsid w:val="45B44380"/>
    <w:rsid w:val="45FD1795"/>
    <w:rsid w:val="48540BE2"/>
    <w:rsid w:val="498F0339"/>
    <w:rsid w:val="49A1016C"/>
    <w:rsid w:val="49C16F7D"/>
    <w:rsid w:val="4A69229C"/>
    <w:rsid w:val="4A6C2384"/>
    <w:rsid w:val="4B12527D"/>
    <w:rsid w:val="4B9F1B4B"/>
    <w:rsid w:val="4BAD7646"/>
    <w:rsid w:val="4D14359B"/>
    <w:rsid w:val="4D245D27"/>
    <w:rsid w:val="4DEE162B"/>
    <w:rsid w:val="4E4F6905"/>
    <w:rsid w:val="50CA4969"/>
    <w:rsid w:val="51510EA2"/>
    <w:rsid w:val="56126834"/>
    <w:rsid w:val="571D6958"/>
    <w:rsid w:val="574A5D0F"/>
    <w:rsid w:val="5B6A6121"/>
    <w:rsid w:val="5C6C0FCA"/>
    <w:rsid w:val="5DD26EC2"/>
    <w:rsid w:val="5DD556BA"/>
    <w:rsid w:val="5DF254FF"/>
    <w:rsid w:val="5E0A0A9B"/>
    <w:rsid w:val="5F0047AA"/>
    <w:rsid w:val="5F7E4EA6"/>
    <w:rsid w:val="5F842877"/>
    <w:rsid w:val="5FD90725"/>
    <w:rsid w:val="5FE1582B"/>
    <w:rsid w:val="61774699"/>
    <w:rsid w:val="629578D3"/>
    <w:rsid w:val="62CC6E86"/>
    <w:rsid w:val="639E0572"/>
    <w:rsid w:val="63C523E8"/>
    <w:rsid w:val="659952AB"/>
    <w:rsid w:val="68C50C38"/>
    <w:rsid w:val="6AF60C84"/>
    <w:rsid w:val="6B3B620B"/>
    <w:rsid w:val="6D1479A7"/>
    <w:rsid w:val="6D8F3247"/>
    <w:rsid w:val="6ED7616C"/>
    <w:rsid w:val="6F443FDA"/>
    <w:rsid w:val="72323CC5"/>
    <w:rsid w:val="72AA3521"/>
    <w:rsid w:val="72D0689C"/>
    <w:rsid w:val="73221F8B"/>
    <w:rsid w:val="75501031"/>
    <w:rsid w:val="761B4D59"/>
    <w:rsid w:val="76831106"/>
    <w:rsid w:val="76B92C06"/>
    <w:rsid w:val="76E54F50"/>
    <w:rsid w:val="77543DD8"/>
    <w:rsid w:val="77DB13AD"/>
    <w:rsid w:val="78BB47E9"/>
    <w:rsid w:val="79960BD2"/>
    <w:rsid w:val="7B5B7884"/>
    <w:rsid w:val="7BB90159"/>
    <w:rsid w:val="7BF45654"/>
    <w:rsid w:val="7CFC1FCB"/>
    <w:rsid w:val="7D657644"/>
    <w:rsid w:val="7DCC08E9"/>
    <w:rsid w:val="7E78035A"/>
    <w:rsid w:val="7EA41BF5"/>
    <w:rsid w:val="7EE30FE7"/>
    <w:rsid w:val="7EE822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0"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0" w:name="Body Text First Indent 2"/>
    <w:lsdException w:uiPriority="99" w:name="Note Heading"/>
    <w:lsdException w:uiPriority="99" w:name="Body Text 2"/>
    <w:lsdException w:uiPriority="99" w:name="Body Text 3"/>
    <w:lsdException w:qFormat="1" w:uiPriority="0"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方正仿宋简体" w:cs="Times New Roman"/>
      <w:kern w:val="2"/>
      <w:sz w:val="32"/>
      <w:szCs w:val="32"/>
      <w:lang w:val="en-US" w:eastAsia="zh-CN" w:bidi="ar-SA"/>
    </w:rPr>
  </w:style>
  <w:style w:type="paragraph" w:styleId="4">
    <w:name w:val="heading 2"/>
    <w:basedOn w:val="1"/>
    <w:next w:val="1"/>
    <w:link w:val="15"/>
    <w:qFormat/>
    <w:uiPriority w:val="99"/>
    <w:pPr>
      <w:keepNext/>
      <w:keepLines/>
      <w:spacing w:before="260" w:after="260" w:line="416" w:lineRule="auto"/>
      <w:outlineLvl w:val="1"/>
    </w:pPr>
    <w:rPr>
      <w:rFonts w:ascii="Arial" w:hAnsi="Arial" w:eastAsia="黑体"/>
      <w:b/>
      <w:bCs/>
      <w:kern w:val="0"/>
    </w:rPr>
  </w:style>
  <w:style w:type="character" w:default="1" w:styleId="13">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link w:val="24"/>
    <w:semiHidden/>
    <w:unhideWhenUsed/>
    <w:qFormat/>
    <w:uiPriority w:val="0"/>
    <w:pPr>
      <w:spacing w:line="360" w:lineRule="auto"/>
      <w:ind w:firstLine="420" w:firstLineChars="200"/>
    </w:pPr>
    <w:rPr>
      <w:rFonts w:eastAsia="宋体"/>
      <w:sz w:val="21"/>
      <w:szCs w:val="20"/>
    </w:rPr>
  </w:style>
  <w:style w:type="paragraph" w:styleId="3">
    <w:name w:val="Body Text Indent"/>
    <w:basedOn w:val="1"/>
    <w:link w:val="23"/>
    <w:semiHidden/>
    <w:unhideWhenUsed/>
    <w:qFormat/>
    <w:uiPriority w:val="99"/>
    <w:pPr>
      <w:spacing w:after="120"/>
      <w:ind w:left="420" w:leftChars="200"/>
    </w:pPr>
  </w:style>
  <w:style w:type="paragraph" w:styleId="5">
    <w:name w:val="Body Text"/>
    <w:basedOn w:val="1"/>
    <w:next w:val="1"/>
    <w:link w:val="25"/>
    <w:semiHidden/>
    <w:unhideWhenUsed/>
    <w:qFormat/>
    <w:uiPriority w:val="0"/>
    <w:pPr>
      <w:spacing w:line="440" w:lineRule="exact"/>
    </w:pPr>
    <w:rPr>
      <w:rFonts w:eastAsia="宋体"/>
      <w:sz w:val="24"/>
      <w:szCs w:val="20"/>
    </w:rPr>
  </w:style>
  <w:style w:type="paragraph" w:styleId="6">
    <w:name w:val="Plain Text"/>
    <w:basedOn w:val="1"/>
    <w:link w:val="27"/>
    <w:semiHidden/>
    <w:unhideWhenUsed/>
    <w:qFormat/>
    <w:uiPriority w:val="0"/>
    <w:pPr>
      <w:spacing w:line="360" w:lineRule="auto"/>
    </w:pPr>
    <w:rPr>
      <w:rFonts w:ascii="宋体" w:hAnsi="Courier New" w:eastAsia="宋体"/>
      <w:sz w:val="21"/>
      <w:szCs w:val="20"/>
    </w:rPr>
  </w:style>
  <w:style w:type="paragraph" w:styleId="7">
    <w:name w:val="Body Text Indent 2"/>
    <w:basedOn w:val="1"/>
    <w:link w:val="26"/>
    <w:semiHidden/>
    <w:unhideWhenUsed/>
    <w:qFormat/>
    <w:uiPriority w:val="0"/>
    <w:pPr>
      <w:spacing w:after="120" w:line="480" w:lineRule="auto"/>
      <w:ind w:left="420" w:leftChars="200"/>
    </w:pPr>
    <w:rPr>
      <w:rFonts w:eastAsia="宋体"/>
      <w:sz w:val="21"/>
      <w:szCs w:val="20"/>
    </w:rPr>
  </w:style>
  <w:style w:type="paragraph" w:styleId="8">
    <w:name w:val="Balloon Text"/>
    <w:basedOn w:val="1"/>
    <w:link w:val="16"/>
    <w:unhideWhenUsed/>
    <w:qFormat/>
    <w:uiPriority w:val="99"/>
    <w:rPr>
      <w:sz w:val="18"/>
      <w:szCs w:val="18"/>
    </w:rPr>
  </w:style>
  <w:style w:type="paragraph" w:styleId="9">
    <w:name w:val="footer"/>
    <w:basedOn w:val="1"/>
    <w:qFormat/>
    <w:uiPriority w:val="0"/>
    <w:pPr>
      <w:tabs>
        <w:tab w:val="center" w:pos="4153"/>
        <w:tab w:val="right" w:pos="8306"/>
      </w:tabs>
      <w:snapToGrid w:val="0"/>
      <w:jc w:val="left"/>
    </w:pPr>
    <w:rPr>
      <w:sz w:val="18"/>
    </w:rPr>
  </w:style>
  <w:style w:type="paragraph" w:styleId="10">
    <w:name w:val="header"/>
    <w:basedOn w:val="1"/>
    <w:link w:val="17"/>
    <w:qFormat/>
    <w:uiPriority w:val="0"/>
    <w:pPr>
      <w:pBdr>
        <w:bottom w:val="single" w:color="auto" w:sz="6" w:space="1"/>
      </w:pBdr>
      <w:tabs>
        <w:tab w:val="center" w:pos="4153"/>
        <w:tab w:val="right" w:pos="8306"/>
      </w:tabs>
      <w:snapToGrid w:val="0"/>
      <w:jc w:val="center"/>
    </w:pPr>
    <w:rPr>
      <w:sz w:val="18"/>
      <w:szCs w:val="18"/>
    </w:r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Hyperlink"/>
    <w:basedOn w:val="13"/>
    <w:semiHidden/>
    <w:unhideWhenUsed/>
    <w:qFormat/>
    <w:uiPriority w:val="99"/>
    <w:rPr>
      <w:color w:val="0000FF"/>
      <w:u w:val="single"/>
    </w:rPr>
  </w:style>
  <w:style w:type="character" w:customStyle="1" w:styleId="15">
    <w:name w:val="标题 2 Char"/>
    <w:link w:val="4"/>
    <w:qFormat/>
    <w:uiPriority w:val="99"/>
    <w:rPr>
      <w:rFonts w:ascii="Arial" w:hAnsi="Arial" w:eastAsia="黑体" w:cs="Times New Roman"/>
      <w:b/>
      <w:bCs/>
      <w:kern w:val="0"/>
      <w:sz w:val="32"/>
      <w:szCs w:val="32"/>
    </w:rPr>
  </w:style>
  <w:style w:type="character" w:customStyle="1" w:styleId="16">
    <w:name w:val="批注框文本 Char"/>
    <w:link w:val="8"/>
    <w:semiHidden/>
    <w:qFormat/>
    <w:uiPriority w:val="99"/>
    <w:rPr>
      <w:rFonts w:ascii="Times New Roman" w:hAnsi="Times New Roman" w:eastAsia="方正仿宋简体"/>
      <w:kern w:val="2"/>
      <w:sz w:val="18"/>
      <w:szCs w:val="18"/>
    </w:rPr>
  </w:style>
  <w:style w:type="character" w:customStyle="1" w:styleId="17">
    <w:name w:val="页眉 Char"/>
    <w:link w:val="10"/>
    <w:qFormat/>
    <w:uiPriority w:val="0"/>
    <w:rPr>
      <w:rFonts w:ascii="Times New Roman" w:hAnsi="Times New Roman" w:eastAsia="方正仿宋简体" w:cs="Times New Roman"/>
      <w:sz w:val="18"/>
      <w:szCs w:val="18"/>
    </w:rPr>
  </w:style>
  <w:style w:type="character" w:customStyle="1" w:styleId="18">
    <w:name w:val="font21"/>
    <w:qFormat/>
    <w:uiPriority w:val="0"/>
    <w:rPr>
      <w:rFonts w:hint="eastAsia" w:ascii="黑体" w:hAnsi="宋体" w:eastAsia="黑体" w:cs="黑体"/>
      <w:color w:val="000000"/>
      <w:sz w:val="24"/>
      <w:szCs w:val="24"/>
      <w:u w:val="none"/>
    </w:rPr>
  </w:style>
  <w:style w:type="character" w:customStyle="1" w:styleId="19">
    <w:name w:val="font31"/>
    <w:qFormat/>
    <w:uiPriority w:val="0"/>
    <w:rPr>
      <w:rFonts w:hint="eastAsia" w:ascii="黑体" w:hAnsi="宋体" w:eastAsia="黑体" w:cs="黑体"/>
      <w:color w:val="000000"/>
      <w:sz w:val="24"/>
      <w:szCs w:val="24"/>
      <w:u w:val="none"/>
    </w:rPr>
  </w:style>
  <w:style w:type="character" w:customStyle="1" w:styleId="20">
    <w:name w:val="font11"/>
    <w:qFormat/>
    <w:uiPriority w:val="0"/>
    <w:rPr>
      <w:rFonts w:hint="eastAsia" w:ascii="仿宋_GB2312" w:eastAsia="仿宋_GB2312" w:cs="仿宋_GB2312"/>
      <w:color w:val="000000"/>
      <w:sz w:val="26"/>
      <w:szCs w:val="26"/>
      <w:u w:val="none"/>
    </w:rPr>
  </w:style>
  <w:style w:type="character" w:customStyle="1" w:styleId="21">
    <w:name w:val="font01"/>
    <w:qFormat/>
    <w:uiPriority w:val="0"/>
    <w:rPr>
      <w:rFonts w:hint="eastAsia" w:ascii="宋体" w:hAnsi="宋体" w:eastAsia="宋体" w:cs="宋体"/>
      <w:color w:val="000000"/>
      <w:sz w:val="26"/>
      <w:szCs w:val="26"/>
      <w:u w:val="none"/>
    </w:rPr>
  </w:style>
  <w:style w:type="character" w:customStyle="1" w:styleId="22">
    <w:name w:val="font41"/>
    <w:basedOn w:val="13"/>
    <w:qFormat/>
    <w:uiPriority w:val="0"/>
    <w:rPr>
      <w:rFonts w:hint="eastAsia" w:ascii="黑体" w:hAnsi="宋体" w:eastAsia="黑体" w:cs="黑体"/>
      <w:color w:val="000000"/>
      <w:sz w:val="26"/>
      <w:szCs w:val="26"/>
      <w:u w:val="none"/>
    </w:rPr>
  </w:style>
  <w:style w:type="character" w:customStyle="1" w:styleId="23">
    <w:name w:val="正文文本缩进 Char"/>
    <w:basedOn w:val="13"/>
    <w:link w:val="3"/>
    <w:semiHidden/>
    <w:qFormat/>
    <w:uiPriority w:val="99"/>
    <w:rPr>
      <w:rFonts w:eastAsia="方正仿宋简体"/>
      <w:kern w:val="2"/>
      <w:sz w:val="32"/>
      <w:szCs w:val="32"/>
    </w:rPr>
  </w:style>
  <w:style w:type="character" w:customStyle="1" w:styleId="24">
    <w:name w:val="正文首行缩进 2 Char"/>
    <w:basedOn w:val="23"/>
    <w:link w:val="2"/>
    <w:semiHidden/>
    <w:qFormat/>
    <w:uiPriority w:val="0"/>
    <w:rPr>
      <w:rFonts w:eastAsia="方正仿宋简体"/>
      <w:kern w:val="2"/>
      <w:sz w:val="21"/>
      <w:szCs w:val="32"/>
    </w:rPr>
  </w:style>
  <w:style w:type="character" w:customStyle="1" w:styleId="25">
    <w:name w:val="正文文本 Char"/>
    <w:basedOn w:val="13"/>
    <w:link w:val="5"/>
    <w:semiHidden/>
    <w:qFormat/>
    <w:uiPriority w:val="0"/>
    <w:rPr>
      <w:kern w:val="2"/>
      <w:sz w:val="24"/>
    </w:rPr>
  </w:style>
  <w:style w:type="character" w:customStyle="1" w:styleId="26">
    <w:name w:val="正文文本缩进 2 Char"/>
    <w:basedOn w:val="13"/>
    <w:link w:val="7"/>
    <w:semiHidden/>
    <w:qFormat/>
    <w:uiPriority w:val="0"/>
    <w:rPr>
      <w:kern w:val="2"/>
      <w:sz w:val="21"/>
    </w:rPr>
  </w:style>
  <w:style w:type="character" w:customStyle="1" w:styleId="27">
    <w:name w:val="纯文本 Char"/>
    <w:basedOn w:val="13"/>
    <w:link w:val="6"/>
    <w:semiHidden/>
    <w:qFormat/>
    <w:uiPriority w:val="0"/>
    <w:rPr>
      <w:rFonts w:ascii="宋体" w:hAnsi="Courier New"/>
      <w:kern w:val="2"/>
      <w:sz w:val="21"/>
    </w:rPr>
  </w:style>
  <w:style w:type="paragraph" w:styleId="28">
    <w:name w:val="List Paragraph"/>
    <w:basedOn w:val="1"/>
    <w:qFormat/>
    <w:uiPriority w:val="34"/>
    <w:pPr>
      <w:spacing w:line="360" w:lineRule="auto"/>
      <w:ind w:firstLine="420" w:firstLineChars="200"/>
    </w:pPr>
    <w:rPr>
      <w:rFonts w:eastAsia="宋体"/>
      <w:sz w:val="21"/>
      <w:szCs w:val="20"/>
    </w:rPr>
  </w:style>
  <w:style w:type="paragraph" w:customStyle="1" w:styleId="29">
    <w:name w:val="List Paragraph1"/>
    <w:basedOn w:val="1"/>
    <w:qFormat/>
    <w:uiPriority w:val="99"/>
    <w:pPr>
      <w:spacing w:line="360" w:lineRule="auto"/>
      <w:ind w:firstLine="420" w:firstLineChars="200"/>
    </w:pPr>
    <w:rPr>
      <w:rFonts w:eastAsia="宋体"/>
      <w:sz w:val="21"/>
      <w:szCs w:val="20"/>
    </w:rPr>
  </w:style>
  <w:style w:type="paragraph" w:customStyle="1" w:styleId="30">
    <w:name w:val="列出段落1"/>
    <w:basedOn w:val="1"/>
    <w:qFormat/>
    <w:uiPriority w:val="1"/>
    <w:pPr>
      <w:ind w:left="100" w:firstLine="420"/>
    </w:pPr>
  </w:style>
  <w:style w:type="character" w:customStyle="1" w:styleId="31">
    <w:name w:val="font51"/>
    <w:basedOn w:val="13"/>
    <w:qFormat/>
    <w:uiPriority w:val="0"/>
    <w:rPr>
      <w:rFonts w:ascii="仿宋_GB2312" w:eastAsia="仿宋_GB2312" w:cs="仿宋_GB2312"/>
      <w:color w:val="000000"/>
      <w:sz w:val="22"/>
      <w:szCs w:val="22"/>
      <w:u w:val="none"/>
    </w:rPr>
  </w:style>
  <w:style w:type="paragraph" w:customStyle="1" w:styleId="32">
    <w:name w:val="Table Paragraph"/>
    <w:basedOn w:val="1"/>
    <w:qFormat/>
    <w:uiPriority w:val="1"/>
    <w:pPr>
      <w:jc w:val="center"/>
    </w:pPr>
    <w:rPr>
      <w:rFonts w:ascii="仿宋" w:hAnsi="仿宋" w:eastAsia="仿宋" w:cs="仿宋"/>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28</Pages>
  <Words>9550</Words>
  <Characters>10475</Characters>
  <Lines>37</Lines>
  <Paragraphs>10</Paragraphs>
  <TotalTime>1</TotalTime>
  <ScaleCrop>false</ScaleCrop>
  <LinksUpToDate>false</LinksUpToDate>
  <CharactersWithSpaces>10608</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2022-03-08T12:17:00Z</dcterms:created>
  <dc:creator>李中维</dc:creator>
  <cp:lastModifiedBy>无为</cp:lastModifiedBy>
  <cp:lastPrinted>2022-08-03T07:02:00Z</cp:lastPrinted>
  <dcterms:modified xsi:type="dcterms:W3CDTF">2022-10-28T02:05:32Z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45C759A180C04F749D2F2B45DB3FE744</vt:lpwstr>
  </property>
</Properties>
</file>